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46" w:val="left" w:leader="none"/>
        </w:tabs>
        <w:spacing w:line="232" w:lineRule="auto" w:before="86"/>
        <w:ind w:left="3191" w:right="1419" w:hanging="427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697940</wp:posOffset>
            </wp:positionH>
            <wp:positionV relativeFrom="paragraph">
              <wp:posOffset>49797</wp:posOffset>
            </wp:positionV>
            <wp:extent cx="1370315" cy="5313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15" cy="53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3º" w:id="1"/>
      <w:bookmarkEnd w:id="1"/>
      <w:r>
        <w:rPr/>
      </w:r>
      <w:r>
        <w:rPr>
          <w:rFonts w:ascii="Arial" w:hAnsi="Arial"/>
          <w:b/>
          <w:sz w:val="19"/>
        </w:rPr>
        <w:t>INSTITUTO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PREVIDÊNCIA</w:t>
        <w:tab/>
        <w:t>E</w:t>
      </w:r>
      <w:r>
        <w:rPr>
          <w:rFonts w:ascii="Arial" w:hAnsi="Arial"/>
          <w:b/>
          <w:spacing w:val="78"/>
          <w:sz w:val="19"/>
        </w:rPr>
        <w:t> </w:t>
      </w:r>
      <w:r>
        <w:rPr>
          <w:rFonts w:ascii="Arial" w:hAnsi="Arial"/>
          <w:b/>
          <w:sz w:val="19"/>
        </w:rPr>
        <w:t>ASSISTÊNCIA</w:t>
      </w:r>
      <w:r>
        <w:rPr>
          <w:rFonts w:ascii="Arial" w:hAnsi="Arial"/>
          <w:b/>
          <w:spacing w:val="-13"/>
          <w:sz w:val="19"/>
        </w:rPr>
        <w:t> </w:t>
      </w:r>
      <w:r>
        <w:rPr>
          <w:rFonts w:ascii="Arial" w:hAnsi="Arial"/>
          <w:b/>
          <w:sz w:val="19"/>
        </w:rPr>
        <w:t>SOCIAL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DO SERVIDOR PÚBLICO DO MUNICÍPIO DE PETRÓPOLIS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1"/>
        <w:rPr>
          <w:rFonts w:ascii="Arial"/>
          <w:b/>
        </w:rPr>
      </w:pPr>
    </w:p>
    <w:p>
      <w:pPr>
        <w:pStyle w:val="Title"/>
        <w:ind w:right="377"/>
        <w:jc w:val="center"/>
        <w:rPr>
          <w:u w:val="none"/>
        </w:rPr>
      </w:pPr>
      <w:r>
        <w:rPr>
          <w:u w:val="single"/>
        </w:rPr>
        <w:t>TOTALIZADOR</w:t>
      </w:r>
      <w:r>
        <w:rPr>
          <w:spacing w:val="19"/>
          <w:u w:val="single"/>
        </w:rPr>
        <w:t> </w:t>
      </w:r>
      <w:r>
        <w:rPr>
          <w:u w:val="single"/>
        </w:rPr>
        <w:t>DAS</w:t>
      </w:r>
      <w:r>
        <w:rPr>
          <w:spacing w:val="19"/>
          <w:u w:val="single"/>
        </w:rPr>
        <w:t> </w:t>
      </w:r>
      <w:r>
        <w:rPr>
          <w:u w:val="single"/>
        </w:rPr>
        <w:t>FOLHAS</w:t>
      </w:r>
      <w:r>
        <w:rPr>
          <w:spacing w:val="19"/>
          <w:u w:val="single"/>
        </w:rPr>
        <w:t> </w:t>
      </w:r>
      <w:r>
        <w:rPr>
          <w:u w:val="single"/>
        </w:rPr>
        <w:t>DE</w:t>
      </w:r>
      <w:r>
        <w:rPr>
          <w:spacing w:val="20"/>
          <w:u w:val="single"/>
        </w:rPr>
        <w:t> </w:t>
      </w:r>
      <w:r>
        <w:rPr>
          <w:u w:val="single"/>
        </w:rPr>
        <w:t>PAGAMENTO</w:t>
      </w:r>
      <w:r>
        <w:rPr>
          <w:spacing w:val="19"/>
          <w:u w:val="single"/>
        </w:rPr>
        <w:t> </w:t>
      </w:r>
      <w:r>
        <w:rPr>
          <w:u w:val="single"/>
        </w:rPr>
        <w:t>DO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50" w:after="1"/>
        <w:rPr>
          <w:rFonts w:ascii="Arial"/>
          <w:b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  <w:vMerge w:val="restart"/>
            <w:shd w:val="clear" w:color="auto" w:fill="BFBFBF"/>
          </w:tcPr>
          <w:p>
            <w:pPr>
              <w:pStyle w:val="TableParagraph"/>
              <w:spacing w:line="240" w:lineRule="auto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Histórico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Folha</w:t>
            </w:r>
          </w:p>
          <w:p>
            <w:pPr>
              <w:pStyle w:val="TableParagraph"/>
              <w:spacing w:before="32"/>
              <w:ind w:left="3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Pagamento</w:t>
            </w:r>
          </w:p>
        </w:tc>
        <w:tc>
          <w:tcPr>
            <w:tcW w:w="5458" w:type="dxa"/>
            <w:gridSpan w:val="3"/>
            <w:shd w:val="clear" w:color="auto" w:fill="BFBFBF"/>
          </w:tcPr>
          <w:p>
            <w:pPr>
              <w:pStyle w:val="TableParagraph"/>
              <w:ind w:left="172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13º/2024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2ª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Parcela</w:t>
            </w:r>
          </w:p>
        </w:tc>
      </w:tr>
      <w:tr>
        <w:trPr>
          <w:trHeight w:val="256" w:hRule="atLeast"/>
        </w:trPr>
        <w:tc>
          <w:tcPr>
            <w:tcW w:w="2094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0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Quantidade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Bruto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Líquido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</w:tbl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ind w:left="3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3.323</w:t>
            </w:r>
          </w:p>
        </w:tc>
        <w:tc>
          <w:tcPr>
            <w:tcW w:w="1696" w:type="dxa"/>
          </w:tcPr>
          <w:p>
            <w:pPr>
              <w:pStyle w:val="TableParagraph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14.600.902,64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6.466.712,17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ind w:left="3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731</w:t>
            </w:r>
          </w:p>
        </w:tc>
        <w:tc>
          <w:tcPr>
            <w:tcW w:w="1696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2.199.441,93</w:t>
            </w:r>
          </w:p>
        </w:tc>
        <w:tc>
          <w:tcPr>
            <w:tcW w:w="1810" w:type="dxa"/>
          </w:tcPr>
          <w:p>
            <w:pPr>
              <w:pStyle w:val="TableParagraph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1.027.696,55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696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  <w:tc>
          <w:tcPr>
            <w:tcW w:w="1810" w:type="dxa"/>
          </w:tcPr>
          <w:p>
            <w:pPr>
              <w:pStyle w:val="TableParagraph"/>
              <w:ind w:right="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Subtotal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4.054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16.800.344,57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7.494.408,72</w:t>
            </w:r>
          </w:p>
        </w:tc>
      </w:tr>
    </w:tbl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65" w:hRule="atLeast"/>
        </w:trPr>
        <w:tc>
          <w:tcPr>
            <w:tcW w:w="2094" w:type="dxa"/>
          </w:tcPr>
          <w:p>
            <w:pPr>
              <w:pStyle w:val="TableParagraph"/>
              <w:spacing w:before="17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spacing w:before="17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46</w:t>
            </w:r>
          </w:p>
        </w:tc>
        <w:tc>
          <w:tcPr>
            <w:tcW w:w="1696" w:type="dxa"/>
          </w:tcPr>
          <w:p>
            <w:pPr>
              <w:pStyle w:val="TableParagraph"/>
              <w:spacing w:before="17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339.886,70</w:t>
            </w:r>
          </w:p>
        </w:tc>
        <w:tc>
          <w:tcPr>
            <w:tcW w:w="1810" w:type="dxa"/>
          </w:tcPr>
          <w:p>
            <w:pPr>
              <w:pStyle w:val="TableParagraph"/>
              <w:spacing w:before="17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106.039,63</w:t>
            </w:r>
          </w:p>
        </w:tc>
      </w:tr>
      <w:tr>
        <w:trPr>
          <w:trHeight w:val="165" w:hRule="atLeast"/>
        </w:trPr>
        <w:tc>
          <w:tcPr>
            <w:tcW w:w="5742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Geral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17.140.231,27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7.600.448,35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36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656983</wp:posOffset>
                </wp:positionH>
                <wp:positionV relativeFrom="paragraph">
                  <wp:posOffset>185013</wp:posOffset>
                </wp:positionV>
                <wp:extent cx="6202045" cy="199136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02045" cy="199136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1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Observação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significado:</w:t>
                            </w:r>
                          </w:p>
                          <w:p>
                            <w:pPr>
                              <w:pStyle w:val="BodyText"/>
                              <w:spacing w:before="6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67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inclusões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1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Aposentados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Pensionistas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Novos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benefícios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recadastramento;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2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Ativos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Estagiários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Novos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servidores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estagiários.</w:t>
                            </w:r>
                          </w:p>
                          <w:p>
                            <w:pPr>
                              <w:pStyle w:val="BodyText"/>
                              <w:spacing w:before="63"/>
                            </w:pPr>
                          </w:p>
                          <w:p>
                            <w:pPr>
                              <w:spacing w:before="1"/>
                              <w:ind w:left="544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exclusões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1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Aposentados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Pensionistas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Falecimento,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recadastramento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perda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direito;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2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Ativos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Exoneração,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cessão,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falecimento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licença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vencimentos;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48" w:val="left" w:leader="none"/>
                              </w:tabs>
                              <w:spacing w:line="240" w:lineRule="auto" w:before="32" w:after="0"/>
                              <w:ind w:left="248" w:right="0" w:hanging="230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Estagiários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Término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rescisão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contrato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falecimento.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2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Auxílio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Reclusão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passa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responsabilidade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P.M.P.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conforme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Lei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nº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8197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29/10/2021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730999pt;margin-top:14.567971pt;width:488.35pt;height:156.8pt;mso-position-horizontal-relative:page;mso-position-vertical-relative:paragraph;z-index:-15728640;mso-wrap-distance-left:0;mso-wrap-distance-right:0" type="#_x0000_t202" id="docshape1" filled="false" stroked="true" strokeweight=".09999pt" strokecolor="#000000">
                <v:textbox inset="0,0,0,0">
                  <w:txbxContent>
                    <w:p>
                      <w:pPr>
                        <w:spacing w:before="110"/>
                        <w:ind w:left="18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Observação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significado:</w:t>
                      </w:r>
                    </w:p>
                    <w:p>
                      <w:pPr>
                        <w:pStyle w:val="BodyText"/>
                        <w:spacing w:before="63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spacing w:before="1"/>
                        <w:ind w:left="567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inclusões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0" w:val="left" w:leader="none"/>
                        </w:tabs>
                        <w:spacing w:line="240" w:lineRule="auto" w:before="31" w:after="0"/>
                        <w:ind w:left="260" w:right="0" w:hanging="242"/>
                        <w:jc w:val="left"/>
                      </w:pPr>
                      <w:r>
                        <w:rPr>
                          <w:w w:val="105"/>
                        </w:rPr>
                        <w:t>Aposentados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Pensionistas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Novos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benefícios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recadastramento;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0" w:val="left" w:leader="none"/>
                        </w:tabs>
                        <w:spacing w:line="240" w:lineRule="auto" w:before="32" w:after="0"/>
                        <w:ind w:left="260" w:right="0" w:hanging="242"/>
                        <w:jc w:val="left"/>
                      </w:pPr>
                      <w:r>
                        <w:rPr>
                          <w:w w:val="105"/>
                        </w:rPr>
                        <w:t>Ativos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Estagiários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Novos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servidores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estagiários.</w:t>
                      </w:r>
                    </w:p>
                    <w:p>
                      <w:pPr>
                        <w:pStyle w:val="BodyText"/>
                        <w:spacing w:before="63"/>
                      </w:pPr>
                    </w:p>
                    <w:p>
                      <w:pPr>
                        <w:spacing w:before="1"/>
                        <w:ind w:left="544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exclusões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0" w:val="left" w:leader="none"/>
                        </w:tabs>
                        <w:spacing w:line="240" w:lineRule="auto" w:before="31" w:after="0"/>
                        <w:ind w:left="260" w:right="0" w:hanging="24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Aposentados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Pensionistas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=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Falecimento,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recadastramento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ou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perda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direito;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0" w:val="left" w:leader="none"/>
                        </w:tabs>
                        <w:spacing w:line="240" w:lineRule="auto" w:before="32" w:after="0"/>
                        <w:ind w:left="260" w:right="0" w:hanging="24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Ativos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=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Exoneração,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cessão,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falecimento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ou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licença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sem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vencimentos;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48" w:val="left" w:leader="none"/>
                        </w:tabs>
                        <w:spacing w:line="240" w:lineRule="auto" w:before="32" w:after="0"/>
                        <w:ind w:left="248" w:right="0" w:hanging="230"/>
                        <w:jc w:val="left"/>
                      </w:pPr>
                      <w:r>
                        <w:rPr>
                          <w:w w:val="105"/>
                        </w:rPr>
                        <w:t>Estagiários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Término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rescisão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contrato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falecimento.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0" w:val="left" w:leader="none"/>
                        </w:tabs>
                        <w:spacing w:line="240" w:lineRule="auto" w:before="32" w:after="0"/>
                        <w:ind w:left="260" w:right="0" w:hanging="242"/>
                        <w:jc w:val="left"/>
                      </w:pP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Auxílio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Reclusão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passa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responsabilidade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P.M.P.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conforme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Lei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nº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8197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29/10/2021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"/>
        <w:rPr>
          <w:rFonts w:ascii="Arial"/>
          <w:b/>
        </w:rPr>
      </w:pPr>
    </w:p>
    <w:p>
      <w:pPr>
        <w:spacing w:before="0"/>
        <w:ind w:left="0" w:right="370" w:firstLine="0"/>
        <w:jc w:val="center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Dr.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Alencar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Lima,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–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salas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101/115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Centro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Petrópolis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RJ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CEP.: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25620-</w:t>
      </w:r>
      <w:r>
        <w:rPr>
          <w:rFonts w:ascii="Verdana" w:hAnsi="Verdana"/>
          <w:spacing w:val="-5"/>
          <w:w w:val="105"/>
          <w:sz w:val="13"/>
        </w:rPr>
        <w:t>050</w:t>
      </w:r>
    </w:p>
    <w:p>
      <w:pPr>
        <w:spacing w:before="104"/>
        <w:ind w:left="3686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CNPJ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31.157.589/0001-60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tel.: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(24)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2220-</w:t>
      </w:r>
      <w:r>
        <w:rPr>
          <w:rFonts w:ascii="Verdana"/>
          <w:spacing w:val="-4"/>
          <w:sz w:val="13"/>
        </w:rPr>
        <w:t>9200</w:t>
      </w:r>
    </w:p>
    <w:p>
      <w:pPr>
        <w:spacing w:before="104"/>
        <w:ind w:left="289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2"/>
          <w:w w:val="105"/>
          <w:sz w:val="13"/>
        </w:rPr>
        <w:t>Gabinete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tel.: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(24)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2231-1660 –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E-mail:</w:t>
      </w:r>
      <w:r>
        <w:rPr>
          <w:rFonts w:ascii="Verdana" w:hAnsi="Verdana"/>
          <w:spacing w:val="-3"/>
          <w:w w:val="105"/>
          <w:sz w:val="13"/>
        </w:rPr>
        <w:t> </w:t>
      </w:r>
      <w:hyperlink r:id="rId6">
        <w:r>
          <w:rPr>
            <w:rFonts w:ascii="Verdana" w:hAnsi="Verdana"/>
            <w:spacing w:val="-2"/>
            <w:w w:val="105"/>
            <w:sz w:val="13"/>
          </w:rPr>
          <w:t>gabinete@inpas.rj.gov.br</w:t>
        </w:r>
      </w:hyperlink>
    </w:p>
    <w:sectPr>
      <w:type w:val="continuous"/>
      <w:pgSz w:w="11910" w:h="16840"/>
      <w:pgMar w:top="10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60" w:hanging="2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0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0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1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1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2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2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2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3" w:hanging="24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60" w:hanging="2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0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0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1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1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2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2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2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3" w:hanging="24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28" w:lineRule="exact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2025-04-15T13:07:16Z</dcterms:created>
  <dcterms:modified xsi:type="dcterms:W3CDTF">2025-04-15T13:07:16Z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Calc</vt:lpwstr>
  </property>
  <property fmtid="{D5CDD505-2E9C-101B-9397-08002B2CF9AE}" pid="4" name="Producer">
    <vt:lpwstr>LibreOffice 24.2</vt:lpwstr>
  </property>
  <property fmtid="{D5CDD505-2E9C-101B-9397-08002B2CF9AE}" pid="5" name="LastSaved">
    <vt:filetime>2025-01-06T00:00:00Z</vt:filetime>
  </property>
</Properties>
</file>