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spacing w:line="360" w:lineRule="auto"/>
        <w:ind w:left="188" w:right="15"/>
        <w:jc w:val="both"/>
      </w:pPr>
      <w:r>
        <w:rPr/>
        <w:t>Ata da quinquagésima terceira reunião ordinária do Comitê de Investimentos do Instituto de Previdência e Assistência Social do Servidor Público do Município de Petrópolis – INPAS.</w:t>
      </w:r>
      <w:r>
        <w:rPr>
          <w:spacing w:val="-11"/>
        </w:rPr>
        <w:t> </w:t>
      </w:r>
      <w:r>
        <w:rPr/>
        <w:t>Aos dezenove dias do mês de abril do ano de dois mil e dezessete, às</w:t>
      </w:r>
      <w:r>
        <w:rPr>
          <w:spacing w:val="-5"/>
        </w:rPr>
        <w:t> </w:t>
      </w:r>
      <w:r>
        <w:rPr/>
        <w:t>dez</w:t>
      </w:r>
      <w:r>
        <w:rPr>
          <w:spacing w:val="-4"/>
        </w:rPr>
        <w:t> </w:t>
      </w:r>
      <w:r>
        <w:rPr/>
        <w:t>horas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cinquenta</w:t>
      </w:r>
      <w:r>
        <w:rPr>
          <w:spacing w:val="-4"/>
        </w:rPr>
        <w:t> </w:t>
      </w:r>
      <w:r>
        <w:rPr/>
        <w:t>minutos,</w:t>
      </w:r>
      <w:r>
        <w:rPr>
          <w:spacing w:val="-4"/>
        </w:rPr>
        <w:t> </w:t>
      </w:r>
      <w:r>
        <w:rPr/>
        <w:t>no</w:t>
      </w:r>
      <w:r>
        <w:rPr>
          <w:spacing w:val="-17"/>
        </w:rPr>
        <w:t> </w:t>
      </w:r>
      <w:r>
        <w:rPr/>
        <w:t>Auditório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Previdência</w:t>
      </w:r>
      <w:r>
        <w:rPr>
          <w:spacing w:val="-2"/>
        </w:rPr>
        <w:t> </w:t>
      </w:r>
      <w:r>
        <w:rPr/>
        <w:t>e</w:t>
      </w:r>
      <w:r>
        <w:rPr>
          <w:spacing w:val="-17"/>
        </w:rPr>
        <w:t> </w:t>
      </w:r>
      <w:r>
        <w:rPr/>
        <w:t>Assistência Social do Servidor Público do Município de Petrópolis, reuniram-se os seguintes membros do Comitê de Investimentos deste Regime Próprio de Previdência Social: a) Diretor</w:t>
      </w:r>
      <w:r>
        <w:rPr>
          <w:spacing w:val="-4"/>
        </w:rPr>
        <w:t> </w:t>
      </w:r>
      <w:r>
        <w:rPr/>
        <w:t>Financeiro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INPAS,</w:t>
      </w:r>
      <w:r>
        <w:rPr>
          <w:spacing w:val="-3"/>
        </w:rPr>
        <w:t> </w:t>
      </w:r>
      <w:r>
        <w:rPr/>
        <w:t>senhor</w:t>
      </w:r>
      <w:r>
        <w:rPr>
          <w:spacing w:val="-3"/>
        </w:rPr>
        <w:t> </w:t>
      </w:r>
      <w:r>
        <w:rPr/>
        <w:t>Robson</w:t>
      </w:r>
      <w:r>
        <w:rPr>
          <w:spacing w:val="-4"/>
        </w:rPr>
        <w:t> </w:t>
      </w:r>
      <w:r>
        <w:rPr/>
        <w:t>Carneiro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Cruz; b)</w:t>
      </w:r>
      <w:r>
        <w:rPr>
          <w:spacing w:val="-4"/>
        </w:rPr>
        <w:t> </w:t>
      </w:r>
      <w:r>
        <w:rPr/>
        <w:t>Chefe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Divisão</w:t>
      </w:r>
      <w:r>
        <w:rPr>
          <w:spacing w:val="-4"/>
        </w:rPr>
        <w:t> </w:t>
      </w:r>
      <w:r>
        <w:rPr/>
        <w:t>de Contabilidade, senhora Lucimar da Glória Gomes, Presidente eleita deste Comitê c) Gestora Previdenciária, senhora Carla Cristina Correia Maduro Vogas Tavares; d) Gestora de Investimentos, senhora Michele Schiffler Forster; e) Chefe da Divisão de Tesouraria, senhora Claudia Miranda do Nascimento. Registram-se as ausências do Sr. Fernando Leite Fortes, por reunião neste Instituto, e da senhora Adriana Catarina da Costa, por motivo de licença médica. Com esta composição iniciou-se a referida reunião para atendimento à pauta do dia, que teve a seguinte ordem: 1-análise do cenário macroeconômico, bem como as expectativas de mercado; 2-avaliação dos investimentos que compõem o patrimônio dos diversos segmentos de aplicação; 3- análise do fluxo de caixa, considerando as obrigações previdenciárias e administrativas para o mês em curso; 4-proposições de investimentos/desinvestimentos; 5- assuntos gerais. A Presidente do Comitê iniciou a reunião agradecendo a presença de todos e nomeando a servidora Carla Maduro Vogas Tavares como secretária “ad hoc”. E em seguida, perguntou se havia alguma retificação a ser feita na ata da quinquagésima segunda reunião, que fora enviada por e-mail. Como não houve, a referida ata foi aprovada. Passando para os primeiro e segundo pontos de pauta, a Gestora de Investimentos Sra. Michele Schiffler Forster, comentou que, apesar de o cenário ser de incertezas e de ter</w:t>
      </w:r>
      <w:r>
        <w:rPr>
          <w:spacing w:val="-1"/>
        </w:rPr>
        <w:t> </w:t>
      </w:r>
      <w:r>
        <w:rPr/>
        <w:t>sido divulgada a</w:t>
      </w:r>
      <w:r>
        <w:rPr>
          <w:spacing w:val="-1"/>
        </w:rPr>
        <w:t> </w:t>
      </w:r>
      <w:r>
        <w:rPr/>
        <w:t>lista de políticos que serão investigados a</w:t>
      </w:r>
      <w:r>
        <w:rPr>
          <w:spacing w:val="-1"/>
        </w:rPr>
        <w:t> </w:t>
      </w:r>
      <w:r>
        <w:rPr/>
        <w:t>pedido do</w:t>
      </w:r>
    </w:p>
    <w:p>
      <w:pPr>
        <w:pStyle w:val="BodyText"/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952" w:footer="1481" w:top="1880" w:bottom="1680" w:left="1800" w:right="1080"/>
          <w:pgNumType w:start="1"/>
        </w:sectPr>
      </w:pPr>
    </w:p>
    <w:p>
      <w:pPr>
        <w:pStyle w:val="BodyText"/>
        <w:spacing w:before="155"/>
      </w:pPr>
    </w:p>
    <w:p>
      <w:pPr>
        <w:pStyle w:val="BodyText"/>
        <w:spacing w:line="360" w:lineRule="auto"/>
        <w:ind w:left="188" w:right="20"/>
        <w:jc w:val="both"/>
      </w:pPr>
      <w:r>
        <w:rPr/>
        <w:t>ministro Edson Fa</w:t>
      </w:r>
      <w:bookmarkStart w:name="Instituto de Previdência e Assistência S" w:id="1"/>
      <w:bookmarkEnd w:id="1"/>
      <w:r>
        <w:rPr/>
        <w:t>chi</w:t>
      </w:r>
      <w:r>
        <w:rPr/>
        <w:t>n, não houve muito impacto nos investimentos. Informou ainda que o COPOM, em sua última reunião realizada em 12/04/17, reduziu a taxa selic em 1,00%,</w:t>
      </w:r>
      <w:r>
        <w:rPr>
          <w:spacing w:val="-3"/>
        </w:rPr>
        <w:t> </w:t>
      </w:r>
      <w:r>
        <w:rPr/>
        <w:t>estando</w:t>
      </w:r>
      <w:r>
        <w:rPr>
          <w:spacing w:val="-5"/>
        </w:rPr>
        <w:t> </w:t>
      </w:r>
      <w:r>
        <w:rPr/>
        <w:t>agora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11,25%.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próxima</w:t>
      </w:r>
      <w:r>
        <w:rPr>
          <w:spacing w:val="-1"/>
        </w:rPr>
        <w:t> </w:t>
      </w:r>
      <w:r>
        <w:rPr/>
        <w:t>reunião</w:t>
      </w:r>
      <w:r>
        <w:rPr>
          <w:spacing w:val="-5"/>
        </w:rPr>
        <w:t> </w:t>
      </w:r>
      <w:r>
        <w:rPr/>
        <w:t>está</w:t>
      </w:r>
      <w:r>
        <w:rPr>
          <w:spacing w:val="-2"/>
        </w:rPr>
        <w:t> </w:t>
      </w:r>
      <w:r>
        <w:rPr/>
        <w:t>prevista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31/05/17.</w:t>
      </w:r>
      <w:r>
        <w:rPr>
          <w:spacing w:val="-15"/>
        </w:rPr>
        <w:t> </w:t>
      </w:r>
      <w:r>
        <w:rPr/>
        <w:t>Após, apresentou a variação dos índices do mês de março mais utilizados e/ou acompanhados por esta</w:t>
      </w:r>
      <w:r>
        <w:rPr>
          <w:spacing w:val="-10"/>
        </w:rPr>
        <w:t> </w:t>
      </w:r>
      <w:r>
        <w:rPr/>
        <w:t>Autarquia, sendo: IRFM1: 1,1241; IRFM1+: 1,6328; IRFM: 1,5042; IMA</w:t>
      </w:r>
      <w:r>
        <w:rPr>
          <w:spacing w:val="-8"/>
        </w:rPr>
        <w:t> </w:t>
      </w:r>
      <w:r>
        <w:rPr/>
        <w:t>B 5:</w:t>
      </w:r>
    </w:p>
    <w:p>
      <w:pPr>
        <w:pStyle w:val="BodyText"/>
        <w:spacing w:line="360" w:lineRule="auto"/>
        <w:ind w:left="188" w:right="1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928">
                <wp:simplePos x="0" y="0"/>
                <wp:positionH relativeFrom="page">
                  <wp:posOffset>3985259</wp:posOffset>
                </wp:positionH>
                <wp:positionV relativeFrom="paragraph">
                  <wp:posOffset>4549721</wp:posOffset>
                </wp:positionV>
                <wp:extent cx="59690" cy="1905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69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190500">
                              <a:moveTo>
                                <a:pt x="59689" y="0"/>
                              </a:moveTo>
                              <a:lnTo>
                                <a:pt x="0" y="0"/>
                              </a:lnTo>
                              <a:lnTo>
                                <a:pt x="0" y="190499"/>
                              </a:lnTo>
                              <a:lnTo>
                                <a:pt x="59689" y="190499"/>
                              </a:lnTo>
                              <a:lnTo>
                                <a:pt x="5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3.799988pt;margin-top:358.245789pt;width:4.7pt;height:15pt;mso-position-horizontal-relative:page;mso-position-vertical-relative:paragraph;z-index:-15767552" id="docshape3" filled="true" fillcolor="#ffff00" stroked="false">
                <v:fill type="solid"/>
                <w10:wrap type="none"/>
              </v:rect>
            </w:pict>
          </mc:Fallback>
        </mc:AlternateContent>
      </w:r>
      <w:r>
        <w:rPr/>
        <w:t>1,3909; IMA</w:t>
      </w:r>
      <w:r>
        <w:rPr>
          <w:spacing w:val="-6"/>
        </w:rPr>
        <w:t> </w:t>
      </w:r>
      <w:r>
        <w:rPr/>
        <w:t>B 5+: 0,8751. Na rentabilidade acumulada – 2017, o melhor desempenho foi do IMAB5+, com 8,35; o</w:t>
      </w:r>
      <w:r>
        <w:rPr>
          <w:spacing w:val="40"/>
        </w:rPr>
        <w:t> </w:t>
      </w:r>
      <w:r>
        <w:rPr/>
        <w:t>IRFM teve rendimento de 5,91 ; o IMAB5 de 4,09; o IRFM1 de 3,46 e o DI de 3,03. Quanto ao câmbio, registrou que o dólar comercial teve valorização de 0,57% e a Bolsa de Valores fechou o mês de março com uma desvalorização de 2,52%, conforme veiculado pelo jornal</w:t>
      </w:r>
      <w:r>
        <w:rPr>
          <w:spacing w:val="-5"/>
        </w:rPr>
        <w:t> </w:t>
      </w:r>
      <w:r>
        <w:rPr/>
        <w:t>Valor Econômico. Na análise do Relatório Focus de treze de abril do corrente ano, ressaltou o que o IPCA</w:t>
      </w:r>
      <w:r>
        <w:rPr>
          <w:spacing w:val="-11"/>
        </w:rPr>
        <w:t> </w:t>
      </w:r>
      <w:r>
        <w:rPr/>
        <w:t>e a SELIC estão com expectativa de queda até o fechamento de 2017 e o PIB, em desaceleração. Após, apresentou as movimentações financeiras do Instituto referentes ao mês de março.</w:t>
      </w:r>
      <w:r>
        <w:rPr>
          <w:spacing w:val="-4"/>
        </w:rPr>
        <w:t> </w:t>
      </w:r>
      <w:r>
        <w:rPr/>
        <w:t>As aplicações, nesse mês, somaram R$ 650.000,00, os resgates R$ 596.248,40. O saldo anterior era de R$ 568.939,33. O retorno financeiro foi de R$ 8.044,70 e o percentual de retorno de 1,0899%. O atingimento da meta atuarial no mês foi de 147,68% Comparando o INPC e o IPCA, aquele registrou um acumulado de 0,98%, enquanto este, de 0,96%. Por fim, falou sobre a recomendação do consultor da empresa Di Blasi Consultoria, que é a de posicionar a carteira em Títulos Públicos Federais: IRFM e IMAB. Com relação ao FASSE, o saldo final de março somou R$ 292.235,98, com um total de 293.883,91 de saldo anterior, R$ 113.804,62 de resgates, R$ 108.800,00 de aplicações e R$ 3.356,69 de rendimentos. Terminados tais pontos, não houve apresentação do fluxo de caixa. Quanto às proposições de investimentos/desinvestimentos, quarto item de pauta, o Comitê decidiu manter as aplicações nos termos do que foi decidido na reunião anterior, tendo em vista que os aportes estão sendo realizados.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senhora Michele ainda ressaltou que, a princípio, não</w:t>
      </w:r>
    </w:p>
    <w:p>
      <w:pPr>
        <w:pStyle w:val="BodyText"/>
        <w:spacing w:after="0" w:line="360" w:lineRule="auto"/>
        <w:jc w:val="both"/>
        <w:sectPr>
          <w:pgSz w:w="12240" w:h="15840"/>
          <w:pgMar w:header="952" w:footer="1481" w:top="1880" w:bottom="1680" w:left="1800" w:right="1080"/>
        </w:sectPr>
      </w:pPr>
    </w:p>
    <w:p>
      <w:pPr>
        <w:pStyle w:val="BodyText"/>
        <w:spacing w:before="155"/>
      </w:pPr>
    </w:p>
    <w:p>
      <w:pPr>
        <w:pStyle w:val="BodyText"/>
        <w:spacing w:line="360" w:lineRule="auto"/>
        <w:ind w:left="188" w:right="16"/>
        <w:jc w:val="both"/>
      </w:pPr>
      <w:r>
        <w:rPr/>
        <w:t>será necessário mexer nas aplicações do IRFM e que as despesas sairão pelo que está aplicado em IRFM1. Em assuntos gerais, a senhora Michele apresentou para os membros do Comitê o novo formulário DAIR. A dúvida que ocorreu foi sobre quem seria o responsável pelos investimentos do Instituto. Após debates, foi decidido que deverá ser realizada uma pesquisa na legislação existente para que tal dúvida possa ser dirimida. Sem mais, a Presidente encerrou a reunião às 11 horas e 55 minutos, e a presente</w:t>
      </w:r>
      <w:r>
        <w:rPr>
          <w:spacing w:val="-9"/>
        </w:rPr>
        <w:t> </w:t>
      </w:r>
      <w:r>
        <w:rPr/>
        <w:t>Ata segue lavrada por mim, Carla Maduro</w:t>
      </w:r>
      <w:r>
        <w:rPr>
          <w:spacing w:val="-1"/>
        </w:rPr>
        <w:t> </w:t>
      </w:r>
      <w:r>
        <w:rPr/>
        <w:t>Vogas Tavares, Secretária “ad hoc” deste Comitê, que a submeterei à aprovação dos demais membros e devidamente colherei suas assinaturas.</w: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header="952" w:footer="1481" w:top="1880" w:bottom="1680" w:left="1800" w:right="1080"/>
        </w:sectPr>
      </w:pPr>
    </w:p>
    <w:p>
      <w:pPr>
        <w:pStyle w:val="BodyText"/>
        <w:spacing w:before="89"/>
        <w:ind w:left="410" w:right="38" w:firstLine="614"/>
      </w:pPr>
      <w:r>
        <w:rPr/>
        <w:t>Lucimar Glória Gomes Chefe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Divisão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Contabilidade</w:t>
      </w:r>
    </w:p>
    <w:p>
      <w:pPr>
        <w:pStyle w:val="BodyText"/>
        <w:ind w:left="1688"/>
      </w:pPr>
      <w:r>
        <w:rPr>
          <w:spacing w:val="-2"/>
        </w:rPr>
        <w:t>Presidente</w:t>
      </w:r>
    </w:p>
    <w:p>
      <w:pPr>
        <w:pStyle w:val="BodyText"/>
        <w:spacing w:before="89"/>
        <w:ind w:left="410" w:right="410"/>
        <w:jc w:val="center"/>
      </w:pPr>
      <w:r>
        <w:rPr/>
        <w:br w:type="column"/>
      </w:r>
      <w:r>
        <w:rPr/>
        <w:t>Carla</w:t>
      </w:r>
      <w:r>
        <w:rPr>
          <w:spacing w:val="-17"/>
        </w:rPr>
        <w:t> </w:t>
      </w:r>
      <w:r>
        <w:rPr/>
        <w:t>Cristina</w:t>
      </w:r>
      <w:r>
        <w:rPr>
          <w:spacing w:val="-16"/>
        </w:rPr>
        <w:t> </w:t>
      </w:r>
      <w:r>
        <w:rPr/>
        <w:t>Correia</w:t>
      </w:r>
      <w:r>
        <w:rPr>
          <w:spacing w:val="-16"/>
        </w:rPr>
        <w:t> </w:t>
      </w:r>
      <w:r>
        <w:rPr/>
        <w:t>M.</w:t>
      </w:r>
      <w:r>
        <w:rPr>
          <w:spacing w:val="-16"/>
        </w:rPr>
        <w:t> </w:t>
      </w:r>
      <w:r>
        <w:rPr/>
        <w:t>V.</w:t>
      </w:r>
      <w:r>
        <w:rPr>
          <w:spacing w:val="-17"/>
        </w:rPr>
        <w:t> </w:t>
      </w:r>
      <w:r>
        <w:rPr/>
        <w:t>Tavares Gestora Previdenciária</w:t>
      </w:r>
    </w:p>
    <w:p>
      <w:pPr>
        <w:pStyle w:val="BodyText"/>
        <w:ind w:right="1"/>
        <w:jc w:val="center"/>
      </w:pPr>
      <w:r>
        <w:rPr/>
        <w:t>Secretária</w:t>
      </w:r>
      <w:r>
        <w:rPr>
          <w:spacing w:val="-6"/>
        </w:rPr>
        <w:t> </w:t>
      </w:r>
      <w:r>
        <w:rPr/>
        <w:t>“ad</w:t>
      </w:r>
      <w:r>
        <w:rPr>
          <w:spacing w:val="-6"/>
        </w:rPr>
        <w:t> </w:t>
      </w:r>
      <w:r>
        <w:rPr>
          <w:spacing w:val="-4"/>
        </w:rPr>
        <w:t>hoc”</w:t>
      </w:r>
    </w:p>
    <w:p>
      <w:pPr>
        <w:pStyle w:val="BodyText"/>
        <w:spacing w:after="0"/>
        <w:jc w:val="center"/>
        <w:sectPr>
          <w:type w:val="continuous"/>
          <w:pgSz w:w="12240" w:h="15840"/>
          <w:pgMar w:header="952" w:footer="1481" w:top="1880" w:bottom="1680" w:left="1800" w:right="1080"/>
          <w:cols w:num="2" w:equalWidth="0">
            <w:col w:w="4083" w:space="659"/>
            <w:col w:w="46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6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952" w:footer="1481" w:top="1880" w:bottom="1680" w:left="1800" w:right="1080"/>
        </w:sectPr>
      </w:pPr>
    </w:p>
    <w:p>
      <w:pPr>
        <w:pStyle w:val="BodyText"/>
        <w:spacing w:before="89"/>
        <w:ind w:left="1266" w:right="38" w:hanging="331"/>
      </w:pPr>
      <w:r>
        <w:rPr/>
        <w:t>Robson</w:t>
      </w:r>
      <w:r>
        <w:rPr>
          <w:spacing w:val="-15"/>
        </w:rPr>
        <w:t> </w:t>
      </w:r>
      <w:r>
        <w:rPr/>
        <w:t>Carneiro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Cruz Diretor Financeiro</w:t>
      </w:r>
    </w:p>
    <w:p>
      <w:pPr>
        <w:pStyle w:val="BodyText"/>
        <w:spacing w:before="89"/>
        <w:ind w:left="953" w:right="989" w:hanging="18"/>
      </w:pPr>
      <w:r>
        <w:rPr/>
        <w:br w:type="column"/>
      </w:r>
      <w:r>
        <w:rPr/>
        <w:t>Michele Schifller Forster Gestora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Investimentos</w:t>
      </w:r>
    </w:p>
    <w:p>
      <w:pPr>
        <w:pStyle w:val="BodyText"/>
        <w:spacing w:after="0"/>
        <w:sectPr>
          <w:type w:val="continuous"/>
          <w:pgSz w:w="12240" w:h="15840"/>
          <w:pgMar w:header="952" w:footer="1481" w:top="1880" w:bottom="1680" w:left="1800" w:right="1080"/>
          <w:cols w:num="2" w:equalWidth="0">
            <w:col w:w="3623" w:space="1153"/>
            <w:col w:w="4584"/>
          </w:cols>
        </w:sectPr>
      </w:pPr>
    </w:p>
    <w:p>
      <w:pPr>
        <w:pStyle w:val="BodyText"/>
        <w:spacing w:before="109"/>
      </w:pPr>
    </w:p>
    <w:p>
      <w:pPr>
        <w:pStyle w:val="BodyText"/>
        <w:ind w:left="561" w:right="4879" w:hanging="26"/>
      </w:pPr>
      <w:r>
        <w:rPr/>
        <w:t>Claudia</w:t>
      </w:r>
      <w:r>
        <w:rPr>
          <w:spacing w:val="-14"/>
        </w:rPr>
        <w:t> </w:t>
      </w:r>
      <w:r>
        <w:rPr/>
        <w:t>Miranda</w:t>
      </w:r>
      <w:r>
        <w:rPr>
          <w:spacing w:val="-13"/>
        </w:rPr>
        <w:t> </w:t>
      </w:r>
      <w:r>
        <w:rPr/>
        <w:t>do</w:t>
      </w:r>
      <w:r>
        <w:rPr>
          <w:spacing w:val="-15"/>
        </w:rPr>
        <w:t> </w:t>
      </w:r>
      <w:r>
        <w:rPr/>
        <w:t>Nascimento Chefe da Divisão de Tesouraria</w:t>
      </w:r>
    </w:p>
    <w:sectPr>
      <w:type w:val="continuous"/>
      <w:pgSz w:w="12240" w:h="15840"/>
      <w:pgMar w:header="952" w:footer="1481" w:top="1880" w:bottom="1680" w:left="18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1652270</wp:posOffset>
              </wp:positionH>
              <wp:positionV relativeFrom="page">
                <wp:posOffset>8978490</wp:posOffset>
              </wp:positionV>
              <wp:extent cx="3364865" cy="3962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64865" cy="39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1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Lima,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salas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101/115 -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 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tel.: (24) 2220-9200</w:t>
                          </w:r>
                        </w:p>
                        <w:p>
                          <w:pPr>
                            <w:spacing w:before="0"/>
                            <w:ind w:left="352" w:right="35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DAF-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Diretoria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Administração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Finanças.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daf@inpas.rj.gov.br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Site: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www.inpas.rj.gov.br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0.100006pt;margin-top:706.967773pt;width:264.95pt;height:31.2pt;mso-position-horizontal-relative:page;mso-position-vertical-relative:page;z-index:-1576652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1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Lima,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–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salas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101/115 -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 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tel.: (24) 2220-9200</w:t>
                    </w:r>
                  </w:p>
                  <w:p>
                    <w:pPr>
                      <w:spacing w:before="0"/>
                      <w:ind w:left="352" w:right="35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DAF-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Diretoria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de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Administração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Finanças.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E-mail: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daf@inpas.rj.gov.br</w:t>
                      </w:r>
                    </w:hyperlink>
                    <w:r>
                      <w:rPr>
                        <w:rFonts w:ascii="Verdana" w:hAnsi="Verdana"/>
                        <w:color w:val="0000FF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Site: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hyperlink r:id="rId2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www.inpas.rj.gov.br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8928">
          <wp:simplePos x="0" y="0"/>
          <wp:positionH relativeFrom="page">
            <wp:posOffset>1109980</wp:posOffset>
          </wp:positionH>
          <wp:positionV relativeFrom="page">
            <wp:posOffset>604519</wp:posOffset>
          </wp:positionV>
          <wp:extent cx="1336040" cy="5016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6040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440">
              <wp:simplePos x="0" y="0"/>
              <wp:positionH relativeFrom="page">
                <wp:posOffset>2508250</wp:posOffset>
              </wp:positionH>
              <wp:positionV relativeFrom="page">
                <wp:posOffset>596096</wp:posOffset>
              </wp:positionV>
              <wp:extent cx="3472179" cy="3714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72179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8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 Servidor Público do Município de Petrópolis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7.5pt;margin-top:46.936718pt;width:273.4pt;height:29.25pt;mso-position-horizontal-relative:page;mso-position-vertical-relative:page;z-index:-1576704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18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 Servidor Público do Município de Petrópolis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daf@inpas.rj.gov.br" TargetMode="External"/><Relationship Id="rId2" Type="http://schemas.openxmlformats.org/officeDocument/2006/relationships/hyperlink" Target="http://www.inpas.rj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2025-05-16T19:01:14Z</dcterms:created>
  <dcterms:modified xsi:type="dcterms:W3CDTF">2025-05-16T19:01:14Z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