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660390"/>
                <wp:effectExtent l="0" t="0" r="0" b="698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660390"/>
                          <a:chExt cx="5488940" cy="56603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653405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6" w:right="911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201,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21/08/1950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DISPONDO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b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MUNICIPAIS.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175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PROMULGO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201,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21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AGOSTO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1950.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Fica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reduzido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(trinta)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anos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período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trabalhado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exigido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servidores municipais, incluídas as professoras, afim de que façam jus a aposentadoria que a Lei lhes faculta, com todos os vencimentos e vantagens de seus cargos.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 2º </w:t>
                              </w:r>
                              <w:r>
                                <w:rPr>
                                  <w:sz w:val="17"/>
                                </w:rPr>
                                <w:t>A Municipalidade concederá a aposentadoria aos seus servidores, de todos as categorias,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findo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prazo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(trinta)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anos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serviço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requerem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Snr.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Prefeito Municipal, juntando ao seu requerimento a certidão de tempo de serviço.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 em contrário.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63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235" w:lineRule="auto" w:before="22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183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às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fls.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85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verso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86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livro de registro das Deliberações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sancionadas.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José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Alonso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557" w:right="653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Oficial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Secretaria em 15-12-1952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557" w:right="4631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Promulgada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Presidente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201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21/08/50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45.7pt;mso-position-horizontal-relative:char;mso-position-vertical-relative:line" id="docshapegroup3" coordorigin="0,0" coordsize="8644,8914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8903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846" w:right="911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201,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21/08/1950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DISPONDO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SOBRE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APOSENTADORIA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DOS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SERVIDORES</w:t>
                        </w:r>
                        <w:r>
                          <w:rPr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MUNICIPAIS.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175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PROMULGO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201,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21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AGOSTO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1950.</w:t>
                        </w:r>
                      </w:p>
                      <w:p>
                        <w:pPr>
                          <w:spacing w:line="235" w:lineRule="auto" w:before="191"/>
                          <w:ind w:left="219" w:right="11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Fica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reduzido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30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(trinta)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período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trabalhado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exigido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todos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servidores municipais, incluídas as professoras, afim de que façam jus a aposentadoria que a Lei lhes faculta, com todos os vencimentos e vantagens de seus cargos.</w:t>
                        </w:r>
                      </w:p>
                      <w:p>
                        <w:pPr>
                          <w:spacing w:line="235" w:lineRule="auto" w:before="190"/>
                          <w:ind w:left="219" w:right="11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 2º </w:t>
                        </w:r>
                        <w:r>
                          <w:rPr>
                            <w:sz w:val="17"/>
                          </w:rPr>
                          <w:t>A Municipalidade concederá a aposentadoria aos seus servidores, de todos as categorias,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findo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prazo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30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(trinta)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serviço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requerem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Snr.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Prefeito Municipal, juntando ao seu requerimento a certidão de tempo de serviço.</w:t>
                        </w:r>
                      </w:p>
                      <w:p>
                        <w:pPr>
                          <w:spacing w:line="235" w:lineRule="auto" w:before="191"/>
                          <w:ind w:left="219" w:right="11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 em contrário.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63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235" w:lineRule="auto" w:before="22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183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às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fls.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85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verso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86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livro de registro das Deliberações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sancionadas.</w:t>
                        </w:r>
                      </w:p>
                      <w:p>
                        <w:pPr>
                          <w:spacing w:line="193" w:lineRule="exact"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José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Alonso</w:t>
                        </w:r>
                      </w:p>
                      <w:p>
                        <w:pPr>
                          <w:spacing w:line="235" w:lineRule="auto" w:before="1"/>
                          <w:ind w:left="557" w:right="653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Oficial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Secretaria em 15-12-1952</w:t>
                        </w:r>
                      </w:p>
                      <w:p>
                        <w:pPr>
                          <w:spacing w:line="235" w:lineRule="auto" w:before="191"/>
                          <w:ind w:left="557" w:right="4631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Promulgada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Presidente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201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21/08/50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1979167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839996pt;margin-top:821.867249pt;width:117.65pt;height:13.2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3765229</wp:posOffset>
              </wp:positionH>
              <wp:positionV relativeFrom="page">
                <wp:posOffset>10437714</wp:posOffset>
              </wp:positionV>
              <wp:extent cx="1812289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228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74762pt;margin-top:821.867249pt;width:142.7pt;height:13.2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1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2025-05-20T19:02:15Z</dcterms:created>
  <dcterms:modified xsi:type="dcterms:W3CDTF">2025-05-20T19:02:15Z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