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5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161548" cy="13590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548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9"/>
        <w:rPr>
          <w:rFonts w:ascii="Times New Roman"/>
        </w:rPr>
      </w:pPr>
    </w:p>
    <w:p>
      <w:pPr>
        <w:pStyle w:val="BodyText"/>
        <w:spacing w:line="360" w:lineRule="auto" w:before="1"/>
        <w:ind w:left="623" w:right="251"/>
        <w:jc w:val="both"/>
      </w:pPr>
      <w:r>
        <w:rPr/>
        <w:t>Ata da quadragésima segunda reunião ordinária do Comitê de Investimentos do Instituto</w:t>
      </w:r>
      <w:r>
        <w:rPr>
          <w:spacing w:val="40"/>
        </w:rPr>
        <w:t> </w:t>
      </w:r>
      <w:r>
        <w:rPr/>
        <w:t>de Previdência e Assistência Social do Servidor Público do Município de Petrópolis – INPAS.</w:t>
      </w:r>
      <w:r>
        <w:rPr>
          <w:spacing w:val="-7"/>
        </w:rPr>
        <w:t> </w:t>
      </w:r>
      <w:r>
        <w:rPr/>
        <w:t>Aos sete dias do mês de abril do ano de dois mil</w:t>
      </w:r>
      <w:r>
        <w:rPr>
          <w:spacing w:val="-1"/>
        </w:rPr>
        <w:t> </w:t>
      </w:r>
      <w:r>
        <w:rPr/>
        <w:t>e dezesseis, às dez horas e trinta minutos, no Auditório do Instituto de Previdência e Assistência Social do Servidor Público do Município de Petrópolis, reuniram-se os seguintes membros do Comitê de</w:t>
      </w:r>
      <w:r>
        <w:rPr>
          <w:spacing w:val="40"/>
        </w:rPr>
        <w:t> </w:t>
      </w:r>
      <w:r>
        <w:rPr/>
        <w:t>Investimentos deste Regime Próprio de Previdência Social: a)- Diretor-Presidente do INPAS, senhor Paulo Marcos dos Reis b)-Diretor Financeiro do INPAS, senhor Daniel Luiz Simões</w:t>
      </w:r>
      <w:r>
        <w:rPr>
          <w:rFonts w:ascii="Times New Roman" w:hAnsi="Times New Roman"/>
        </w:rPr>
        <w:t> </w:t>
      </w:r>
      <w:r>
        <w:rPr/>
        <w:t>Campos,</w:t>
      </w:r>
      <w:r>
        <w:rPr>
          <w:rFonts w:ascii="Times New Roman" w:hAnsi="Times New Roman"/>
        </w:rPr>
        <w:t> </w:t>
      </w:r>
      <w:r>
        <w:rPr/>
        <w:t>c)-</w:t>
      </w:r>
      <w:r>
        <w:rPr>
          <w:rFonts w:ascii="Times New Roman" w:hAnsi="Times New Roman"/>
        </w:rPr>
        <w:t> </w:t>
      </w:r>
      <w:r>
        <w:rPr/>
        <w:t>Gestora</w:t>
      </w:r>
      <w:r>
        <w:rPr>
          <w:rFonts w:ascii="Times New Roman" w:hAnsi="Times New Roman"/>
        </w:rPr>
        <w:t> </w:t>
      </w:r>
      <w:r>
        <w:rPr/>
        <w:t>Previdenciária,</w:t>
      </w:r>
      <w:r>
        <w:rPr>
          <w:rFonts w:ascii="Times New Roman" w:hAnsi="Times New Roman"/>
        </w:rPr>
        <w:t> </w:t>
      </w:r>
      <w:r>
        <w:rPr/>
        <w:t>senhora</w:t>
      </w:r>
      <w:r>
        <w:rPr>
          <w:rFonts w:ascii="Times New Roman" w:hAnsi="Times New Roman"/>
          <w:spacing w:val="-5"/>
        </w:rPr>
        <w:t> </w:t>
      </w:r>
      <w:r>
        <w:rPr/>
        <w:t>Adriana</w:t>
      </w:r>
      <w:r>
        <w:rPr>
          <w:rFonts w:ascii="Times New Roman" w:hAnsi="Times New Roman"/>
        </w:rPr>
        <w:t> </w:t>
      </w:r>
      <w:r>
        <w:rPr/>
        <w:t>Catarina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Costa;</w:t>
      </w:r>
      <w:r>
        <w:rPr>
          <w:rFonts w:ascii="Times New Roman" w:hAnsi="Times New Roman"/>
        </w:rPr>
        <w:t> </w:t>
      </w:r>
      <w:r>
        <w:rPr/>
        <w:t>d)-</w:t>
      </w:r>
      <w:r>
        <w:rPr>
          <w:rFonts w:ascii="Times New Roman" w:hAnsi="Times New Roman"/>
        </w:rPr>
        <w:t> </w:t>
      </w:r>
      <w:r>
        <w:rPr/>
        <w:t>Chefe</w:t>
      </w:r>
      <w:r>
        <w:rPr>
          <w:rFonts w:ascii="Times New Roman" w:hAnsi="Times New Roman"/>
        </w:rPr>
        <w:t> </w:t>
      </w:r>
      <w:r>
        <w:rPr/>
        <w:t>da Divisão de Contabilidade, senhora Lucimar da Glória Gomes Presidente eleita deste Comitê, e)- Chefe da Divisão de Tesouraria, Senhora Cláudia Miranda do Nascimento Secretária eleita deste Comitê, f) Gestora Previdenciária, senhora Carla Cristina Correia Maduro</w:t>
      </w:r>
      <w:r>
        <w:rPr>
          <w:rFonts w:ascii="Times New Roman" w:hAnsi="Times New Roman"/>
        </w:rPr>
        <w:t> </w:t>
      </w:r>
      <w:r>
        <w:rPr/>
        <w:t>Vogas</w:t>
      </w:r>
      <w:r>
        <w:rPr>
          <w:rFonts w:ascii="Times New Roman" w:hAnsi="Times New Roman"/>
        </w:rPr>
        <w:t> </w:t>
      </w:r>
      <w:r>
        <w:rPr/>
        <w:t>Tavares;</w:t>
      </w:r>
      <w:r>
        <w:rPr>
          <w:rFonts w:ascii="Times New Roman" w:hAnsi="Times New Roman"/>
        </w:rPr>
        <w:t> </w:t>
      </w:r>
      <w:r>
        <w:rPr/>
        <w:t>Presentes</w:t>
      </w:r>
      <w:r>
        <w:rPr>
          <w:rFonts w:ascii="Times New Roman" w:hAnsi="Times New Roman"/>
        </w:rPr>
        <w:t> </w:t>
      </w:r>
      <w:r>
        <w:rPr/>
        <w:t>também,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voz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voto,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Diretora de</w:t>
      </w:r>
      <w:r>
        <w:rPr>
          <w:spacing w:val="-1"/>
        </w:rPr>
        <w:t> </w:t>
      </w:r>
      <w:r>
        <w:rPr/>
        <w:t>Previdência, a</w:t>
      </w:r>
      <w:r>
        <w:rPr>
          <w:spacing w:val="-4"/>
        </w:rPr>
        <w:t> </w:t>
      </w:r>
      <w:r>
        <w:rPr/>
        <w:t>senhora</w:t>
      </w:r>
      <w:r>
        <w:rPr>
          <w:spacing w:val="-1"/>
        </w:rPr>
        <w:t> </w:t>
      </w:r>
      <w:r>
        <w:rPr/>
        <w:t>Elizabeth Nottini, o</w:t>
      </w:r>
      <w:r>
        <w:rPr>
          <w:spacing w:val="-1"/>
        </w:rPr>
        <w:t> </w:t>
      </w:r>
      <w:r>
        <w:rPr/>
        <w:t>servidor</w:t>
      </w:r>
      <w:r>
        <w:rPr>
          <w:spacing w:val="-7"/>
        </w:rPr>
        <w:t> </w:t>
      </w:r>
      <w:r>
        <w:rPr/>
        <w:t>Aluísio Manzini, a servidora Vanessa Bull, a Diretora Administrativa, senhora Marcela Ramos Monteiro Lamim, a senhora</w:t>
      </w:r>
      <w:r>
        <w:rPr>
          <w:spacing w:val="-3"/>
        </w:rPr>
        <w:t> </w:t>
      </w:r>
      <w:r>
        <w:rPr/>
        <w:t>Mônica</w:t>
      </w:r>
      <w:r>
        <w:rPr>
          <w:spacing w:val="-1"/>
        </w:rPr>
        <w:t> </w:t>
      </w:r>
      <w:r>
        <w:rPr/>
        <w:t>Vieira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Moura</w:t>
      </w:r>
      <w:r>
        <w:rPr>
          <w:spacing w:val="-1"/>
        </w:rPr>
        <w:t> </w:t>
      </w:r>
      <w:r>
        <w:rPr/>
        <w:t>Passos 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servidora</w:t>
      </w:r>
      <w:r>
        <w:rPr>
          <w:spacing w:val="-1"/>
        </w:rPr>
        <w:t> </w:t>
      </w:r>
      <w:r>
        <w:rPr/>
        <w:t>Michele</w:t>
      </w:r>
      <w:r>
        <w:rPr>
          <w:spacing w:val="-1"/>
        </w:rPr>
        <w:t> </w:t>
      </w:r>
      <w:r>
        <w:rPr/>
        <w:t>Schiffler</w:t>
      </w:r>
      <w:r>
        <w:rPr>
          <w:spacing w:val="-1"/>
        </w:rPr>
        <w:t> </w:t>
      </w:r>
      <w:r>
        <w:rPr/>
        <w:t>Forster.</w:t>
      </w:r>
      <w:r>
        <w:rPr>
          <w:spacing w:val="40"/>
        </w:rPr>
        <w:t> </w:t>
      </w:r>
      <w:r>
        <w:rPr/>
        <w:t>Iniciou-se, com esta composição, a referida reunião para atendimento à pauta do dia, que teve a seguinte</w:t>
      </w:r>
      <w:r>
        <w:rPr>
          <w:rFonts w:ascii="Times New Roman" w:hAnsi="Times New Roman"/>
        </w:rPr>
        <w:t> </w:t>
      </w:r>
      <w:r>
        <w:rPr/>
        <w:t>ordem:</w:t>
      </w:r>
      <w:r>
        <w:rPr>
          <w:rFonts w:ascii="Times New Roman" w:hAnsi="Times New Roman"/>
        </w:rPr>
        <w:t> </w:t>
      </w:r>
      <w:r>
        <w:rPr/>
        <w:t>1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Leitura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anterior;</w:t>
      </w:r>
      <w:r>
        <w:rPr>
          <w:rFonts w:ascii="Times New Roman" w:hAnsi="Times New Roman"/>
        </w:rPr>
        <w:t> </w:t>
      </w:r>
      <w:r>
        <w:rPr/>
        <w:t>2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cenário</w:t>
      </w:r>
      <w:r>
        <w:rPr>
          <w:rFonts w:ascii="Times New Roman" w:hAnsi="Times New Roman"/>
        </w:rPr>
        <w:t> </w:t>
      </w:r>
      <w:r>
        <w:rPr/>
        <w:t>macroeconômico,</w:t>
      </w:r>
      <w:r>
        <w:rPr>
          <w:rFonts w:ascii="Times New Roman" w:hAnsi="Times New Roman"/>
        </w:rPr>
        <w:t> </w:t>
      </w:r>
      <w:r>
        <w:rPr/>
        <w:t>bem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expectativas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mercado;</w:t>
      </w:r>
      <w:r>
        <w:rPr>
          <w:rFonts w:ascii="Times New Roman" w:hAnsi="Times New Roman"/>
        </w:rPr>
        <w:t> </w:t>
      </w:r>
      <w:r>
        <w:rPr/>
        <w:t>3-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  <w:spacing w:val="-6"/>
        </w:rPr>
        <w:t> </w:t>
      </w:r>
      <w:r>
        <w:rPr/>
        <w:t>Avaliação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investimentos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compõem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patrimônio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diversos</w:t>
      </w:r>
      <w:r>
        <w:rPr>
          <w:rFonts w:ascii="Times New Roman" w:hAnsi="Times New Roman"/>
        </w:rPr>
        <w:t> </w:t>
      </w:r>
      <w:r>
        <w:rPr/>
        <w:t>segmentos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aplicação;</w:t>
      </w:r>
      <w:r>
        <w:rPr>
          <w:rFonts w:ascii="Times New Roman" w:hAnsi="Times New Roman"/>
        </w:rPr>
        <w:t> </w:t>
      </w:r>
      <w:r>
        <w:rPr/>
        <w:t>4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fluxo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caixa,</w:t>
      </w:r>
      <w:r>
        <w:rPr>
          <w:rFonts w:ascii="Times New Roman" w:hAnsi="Times New Roman"/>
        </w:rPr>
        <w:t> </w:t>
      </w:r>
      <w:r>
        <w:rPr/>
        <w:t>considerando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obrigações</w:t>
      </w:r>
      <w:r>
        <w:rPr>
          <w:rFonts w:ascii="Times New Roman" w:hAnsi="Times New Roman"/>
        </w:rPr>
        <w:t> </w:t>
      </w:r>
      <w:r>
        <w:rPr/>
        <w:t>previdenciárias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administrativas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curso;</w:t>
      </w:r>
      <w:r>
        <w:rPr>
          <w:rFonts w:ascii="Times New Roman" w:hAnsi="Times New Roman"/>
          <w:spacing w:val="80"/>
        </w:rPr>
        <w:t> </w:t>
      </w:r>
      <w:r>
        <w:rPr/>
        <w:t>5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Proposições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investimentos/desinvestimentos;</w:t>
      </w:r>
      <w:r>
        <w:rPr>
          <w:rFonts w:ascii="Times New Roman" w:hAnsi="Times New Roman"/>
        </w:rPr>
        <w:t> </w:t>
      </w:r>
      <w:r>
        <w:rPr/>
        <w:t>6-</w:t>
      </w:r>
      <w:r>
        <w:rPr>
          <w:rFonts w:ascii="Times New Roman" w:hAnsi="Times New Roman"/>
          <w:spacing w:val="-7"/>
        </w:rPr>
        <w:t> </w:t>
      </w:r>
      <w:r>
        <w:rPr/>
        <w:t>Apresentação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Pesquisa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taxas</w:t>
      </w:r>
      <w:r>
        <w:rPr>
          <w:rFonts w:ascii="Times New Roman" w:hAnsi="Times New Roman"/>
        </w:rPr>
        <w:t> </w:t>
      </w:r>
      <w:r>
        <w:rPr/>
        <w:t>bancárias pela senhora Adriana Catarina da Costa ao Conselho Municipal Previdenciário de</w:t>
      </w:r>
      <w:r>
        <w:rPr>
          <w:rFonts w:ascii="Times New Roman" w:hAnsi="Times New Roman"/>
        </w:rPr>
        <w:t> </w:t>
      </w:r>
      <w:r>
        <w:rPr/>
        <w:t>Petrópolis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CMPP;</w:t>
      </w:r>
      <w:r>
        <w:rPr>
          <w:rFonts w:ascii="Times New Roman" w:hAnsi="Times New Roman"/>
        </w:rPr>
        <w:t> </w:t>
      </w:r>
      <w:r>
        <w:rPr/>
        <w:t>7-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Relatório</w:t>
      </w:r>
      <w:r>
        <w:rPr>
          <w:rFonts w:ascii="Times New Roman" w:hAnsi="Times New Roman"/>
        </w:rPr>
        <w:t> </w:t>
      </w:r>
      <w:r>
        <w:rPr/>
        <w:t>Analítico</w:t>
      </w:r>
      <w:r>
        <w:rPr>
          <w:rFonts w:ascii="Times New Roman" w:hAnsi="Times New Roman"/>
        </w:rPr>
        <w:t> </w:t>
      </w:r>
      <w:r>
        <w:rPr/>
        <w:t>2015;</w:t>
      </w:r>
      <w:r>
        <w:rPr>
          <w:rFonts w:ascii="Times New Roman" w:hAnsi="Times New Roman"/>
        </w:rPr>
        <w:t> </w:t>
      </w:r>
      <w:r>
        <w:rPr/>
        <w:t>8-</w:t>
      </w:r>
      <w:r>
        <w:rPr>
          <w:rFonts w:ascii="Times New Roman" w:hAnsi="Times New Roman"/>
        </w:rPr>
        <w:t> </w:t>
      </w:r>
      <w:r>
        <w:rPr/>
        <w:t>Assuntos</w:t>
      </w:r>
      <w:r>
        <w:rPr>
          <w:rFonts w:ascii="Times New Roman" w:hAnsi="Times New Roman"/>
        </w:rPr>
        <w:t> </w:t>
      </w:r>
      <w:r>
        <w:rPr/>
        <w:t>Gerais.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Presidente do Comitê iniciou a reunião agradecendo a presença dos membros e dos convidados e em seguida solicitou a esta Secretária que fizesse a leitura da ata da quadragésima segunda reunião ordinária, a qual foi aprovada por todos, sem ressalvas. Passando para o segundo item da pauta, a Gestora de Investimentos Sra Michele Schiffler Forster procedeu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leitura do</w:t>
      </w:r>
      <w:r>
        <w:rPr>
          <w:spacing w:val="-1"/>
        </w:rPr>
        <w:t> </w:t>
      </w:r>
      <w:r>
        <w:rPr/>
        <w:t>“Panorama</w:t>
      </w:r>
      <w:r>
        <w:rPr>
          <w:spacing w:val="-1"/>
        </w:rPr>
        <w:t> </w:t>
      </w:r>
      <w:r>
        <w:rPr/>
        <w:t>Econômico”.</w:t>
      </w:r>
      <w:r>
        <w:rPr>
          <w:spacing w:val="-1"/>
        </w:rPr>
        <w:t> </w:t>
      </w:r>
      <w:r>
        <w:rPr/>
        <w:t>Ressaltou</w:t>
      </w:r>
      <w:r>
        <w:rPr>
          <w:spacing w:val="-1"/>
        </w:rPr>
        <w:t> </w:t>
      </w:r>
      <w:r>
        <w:rPr/>
        <w:t>que não</w:t>
      </w:r>
      <w:r>
        <w:rPr>
          <w:spacing w:val="-1"/>
        </w:rPr>
        <w:t> </w:t>
      </w:r>
      <w:r>
        <w:rPr/>
        <w:t>houve</w:t>
      </w:r>
      <w:r>
        <w:rPr>
          <w:spacing w:val="-1"/>
        </w:rPr>
        <w:t> </w:t>
      </w:r>
      <w:r>
        <w:rPr/>
        <w:t>mudanças relevantes no cenário e que a turbulência na política definiu a volatilidade no mercado durante o mês de março, visto que cada vez que anunciava uma desestabilidade do governo, o mercado reagia positivamente e o contrário também. E que no próximo dia 26/04 acontecerá a reunião do Copom onde é aguardada a manutenção da Taxa Selic em 14,25%, que impacta diretamente nos nossos Fundos de Renda Fixa. Neste registra-se resumidamente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segmento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renda</w:t>
      </w:r>
      <w:r>
        <w:rPr>
          <w:spacing w:val="20"/>
        </w:rPr>
        <w:t> </w:t>
      </w:r>
      <w:r>
        <w:rPr/>
        <w:t>fixa,</w:t>
      </w:r>
      <w:r>
        <w:rPr>
          <w:spacing w:val="20"/>
        </w:rPr>
        <w:t> </w:t>
      </w:r>
      <w:r>
        <w:rPr/>
        <w:t>o</w:t>
      </w:r>
      <w:r>
        <w:rPr>
          <w:spacing w:val="18"/>
        </w:rPr>
        <w:t> </w:t>
      </w:r>
      <w:r>
        <w:rPr/>
        <w:t>destaque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mês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março</w:t>
      </w:r>
      <w:r>
        <w:rPr>
          <w:spacing w:val="20"/>
        </w:rPr>
        <w:t> </w:t>
      </w:r>
      <w:r>
        <w:rPr/>
        <w:t>foi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o</w:t>
      </w:r>
    </w:p>
    <w:p>
      <w:pPr>
        <w:pStyle w:val="BodyText"/>
        <w:spacing w:after="0" w:line="360" w:lineRule="auto"/>
        <w:jc w:val="both"/>
        <w:sectPr>
          <w:type w:val="continuous"/>
          <w:pgSz w:w="12240" w:h="15840"/>
          <w:pgMar w:top="380" w:bottom="280" w:left="1800" w:right="1440"/>
        </w:sectPr>
      </w:pPr>
    </w:p>
    <w:p>
      <w:pPr>
        <w:pStyle w:val="BodyText"/>
        <w:spacing w:line="360" w:lineRule="auto" w:before="75"/>
        <w:ind w:left="623" w:right="254"/>
        <w:jc w:val="both"/>
      </w:pPr>
      <w:r>
        <w:rPr/>
        <w:t>IMA-B5+ com valorização de 8,29% frente ao CDI com 1,1,6%. Entre os papéis pré – fixados, o IRMF-1 valorizou 1,25% enquanto o IRFM-1+ apresentou alta de 5,21% (fonte: Anbima). O Câmbio fechou o mês de março a R$ 3,59 devido à desvalorização do Dólar Comercial Mercado de 10,12%. O índice IBOVESPA fechou o mês de março em 50.055 pontos com uma variação mensal de 16,9%, ressaltando o maior ganho mensal desde outubro/02 quando fechou a 17,92% (fonte: G1 Globo). E que a perspectiva do cenário econômico para o mês de “abril”, segundo a Empresa da Consultoria Di Blasi, continuará ruim, em virtude da inflação ainda elevada e PIB negativo.</w:t>
      </w:r>
      <w:r>
        <w:rPr>
          <w:spacing w:val="-3"/>
        </w:rPr>
        <w:t> </w:t>
      </w:r>
      <w:r>
        <w:rPr/>
        <w:t>Acrescentou que só haverá um impacto nos índices de Renda Fixa e Variável quando for definida a questão do “impeachment”. Diante do exposto, a recomendação da Consultoria ainda se mantém a mesma</w:t>
      </w:r>
      <w:r>
        <w:rPr>
          <w:spacing w:val="-2"/>
        </w:rPr>
        <w:t> </w:t>
      </w:r>
      <w:r>
        <w:rPr/>
        <w:t>do mês de março, ou seja, de 25 a 30% alocados em IMA-B5/IPCA/SELIC/CDI e o restante em IRFM-1. Em seguida apresentou um “Relatório de Rentabilidade” elaborado pelo Consultor dos Fundos IRFM-1</w:t>
      </w:r>
      <w:r>
        <w:rPr>
          <w:spacing w:val="-3"/>
        </w:rPr>
        <w:t> </w:t>
      </w:r>
      <w:r>
        <w:rPr/>
        <w:t>e CDI, o qual aponta o</w:t>
      </w:r>
      <w:r>
        <w:rPr>
          <w:spacing w:val="-3"/>
        </w:rPr>
        <w:t> </w:t>
      </w:r>
      <w:r>
        <w:rPr/>
        <w:t>atingimento acumulado da Meta Atuarial de 83% no mês de “fevereiro”, bem como o desempenho de cada Fundo, apontando que a rentabilidade do Fundo CDI da Caixa Econômica Federal foi de 0,99% frente ao do Banco do Brasil de 0,96%. Dando prosseguimento, o Comitê passou direto ao quinto item da pauta, onde foram feitas duas sugestões. A primeira sugestão foi do Presidente, senhor Paulo Marcos dos Reis, que fosse reservado “mensalmente” o valor de R$ 100.000,00 (cem mil reais) dos recursos da taxa de administração, visando o pagamento</w:t>
      </w:r>
      <w:r>
        <w:rPr>
          <w:spacing w:val="-1"/>
        </w:rPr>
        <w:t> </w:t>
      </w:r>
      <w:r>
        <w:rPr/>
        <w:t>das parcelas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13º</w:t>
      </w:r>
      <w:r>
        <w:rPr>
          <w:spacing w:val="-2"/>
        </w:rPr>
        <w:t> </w:t>
      </w:r>
      <w:r>
        <w:rPr/>
        <w:t>salário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servidores ativos.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segunda sugestão foi</w:t>
      </w:r>
      <w:r>
        <w:rPr>
          <w:spacing w:val="-2"/>
        </w:rPr>
        <w:t> </w:t>
      </w:r>
      <w:r>
        <w:rPr/>
        <w:t>da Gestora</w:t>
      </w:r>
      <w:r>
        <w:rPr>
          <w:spacing w:val="-1"/>
        </w:rPr>
        <w:t> </w:t>
      </w:r>
      <w:r>
        <w:rPr/>
        <w:t>de Previdência, senhora</w:t>
      </w:r>
      <w:r>
        <w:rPr>
          <w:spacing w:val="-1"/>
        </w:rPr>
        <w:t> </w:t>
      </w:r>
      <w:r>
        <w:rPr/>
        <w:t>Carla Cristina Correia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V.</w:t>
      </w:r>
      <w:r>
        <w:rPr>
          <w:spacing w:val="-3"/>
        </w:rPr>
        <w:t> </w:t>
      </w:r>
      <w:r>
        <w:rPr/>
        <w:t>Tavares,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sugeriu a aplicação de parte dos valores pertencentes ao Fundo de Assistência Social do Servidor Público –</w:t>
      </w:r>
      <w:r>
        <w:rPr>
          <w:spacing w:val="-1"/>
        </w:rPr>
        <w:t> </w:t>
      </w:r>
      <w:r>
        <w:rPr/>
        <w:t>FASSE em IMA-B5, seguindo a</w:t>
      </w:r>
      <w:r>
        <w:rPr>
          <w:spacing w:val="-1"/>
        </w:rPr>
        <w:t> </w:t>
      </w:r>
      <w:r>
        <w:rPr/>
        <w:t>recomendação do</w:t>
      </w:r>
      <w:r>
        <w:rPr>
          <w:spacing w:val="-1"/>
        </w:rPr>
        <w:t> </w:t>
      </w:r>
      <w:r>
        <w:rPr/>
        <w:t>Consultor Di Blasi.</w:t>
      </w:r>
      <w:r>
        <w:rPr>
          <w:spacing w:val="40"/>
        </w:rPr>
        <w:t> </w:t>
      </w:r>
      <w:r>
        <w:rPr/>
        <w:t>Com base na sugestão da Gestora de Investimentos, senhora Michele Schiffler. Forster, o Presidente ressaltou que, tendo em vista que os valores do FASSE não estão vinculados à</w:t>
      </w:r>
      <w:r>
        <w:rPr>
          <w:spacing w:val="-1"/>
        </w:rPr>
        <w:t> </w:t>
      </w:r>
      <w:r>
        <w:rPr/>
        <w:t>Política de Investimentos, estes poderiam ser aplicados também em outros segmentos, além de IMA- B5. Sugeriu também que fosse realizado junto à empresa de consultoria Di Blasi um</w:t>
      </w:r>
      <w:r>
        <w:rPr>
          <w:spacing w:val="40"/>
        </w:rPr>
        <w:t> </w:t>
      </w:r>
      <w:r>
        <w:rPr/>
        <w:t>estudo específico sobre FASSE em percentuais definidos, visando à alocação também em outros Fundos. Em relação à primeira sugestão, o Comitê decidiu que o valor a ser reservado mensalmente, será transferido da conta administrativa da Caixa Econômica Federal de n.º 06.000088-6 para a conta 06.000154-8 também da Caixa Econômica Federal que será transformada em conta administrativa, tendo em vista que esta foi aberta na ocasião como conta previdenciária com a finalidade de reserva de rendimentos bancários. Seguindo a sugestão do Consultor em consulta realizada pela Gestora de Investimento, senhora Michele</w:t>
      </w:r>
      <w:r>
        <w:rPr>
          <w:spacing w:val="-1"/>
        </w:rPr>
        <w:t> </w:t>
      </w:r>
      <w:r>
        <w:rPr/>
        <w:t>Schiffler Forster, o</w:t>
      </w:r>
      <w:r>
        <w:rPr>
          <w:spacing w:val="-1"/>
        </w:rPr>
        <w:t> </w:t>
      </w:r>
      <w:r>
        <w:rPr/>
        <w:t>valor será</w:t>
      </w:r>
      <w:r>
        <w:rPr>
          <w:spacing w:val="-1"/>
        </w:rPr>
        <w:t> </w:t>
      </w:r>
      <w:r>
        <w:rPr/>
        <w:t>aplicado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mesmo</w:t>
      </w:r>
      <w:r>
        <w:rPr>
          <w:spacing w:val="-4"/>
        </w:rPr>
        <w:t> </w:t>
      </w:r>
      <w:r>
        <w:rPr/>
        <w:t>Fundo, ou seja, IFRM-1, que é o Fundo ideal para o momento e resgatar somente na data da despesa. Em relação à segunda sugestão, foi proposta pela Gestora Previdenciária, a senhora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Cristina</w:t>
      </w:r>
      <w:r>
        <w:rPr>
          <w:spacing w:val="40"/>
        </w:rPr>
        <w:t> </w:t>
      </w:r>
      <w:r>
        <w:rPr/>
        <w:t>Correa</w:t>
      </w:r>
      <w:r>
        <w:rPr>
          <w:spacing w:val="40"/>
        </w:rPr>
        <w:t> </w:t>
      </w:r>
      <w:r>
        <w:rPr/>
        <w:t>M.V.</w:t>
      </w:r>
      <w:r>
        <w:rPr>
          <w:spacing w:val="40"/>
        </w:rPr>
        <w:t> </w:t>
      </w:r>
      <w:r>
        <w:rPr/>
        <w:t>Tavares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aplicação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10%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IMA-B5,</w:t>
      </w:r>
      <w:r>
        <w:rPr>
          <w:spacing w:val="40"/>
        </w:rPr>
        <w:t> </w:t>
      </w:r>
      <w:r>
        <w:rPr/>
        <w:t>estando</w:t>
      </w:r>
    </w:p>
    <w:p>
      <w:pPr>
        <w:pStyle w:val="BodyText"/>
        <w:spacing w:after="0" w:line="360" w:lineRule="auto"/>
        <w:jc w:val="both"/>
        <w:sectPr>
          <w:pgSz w:w="12240" w:h="15840"/>
          <w:pgMar w:top="1060" w:bottom="280" w:left="1800" w:right="1440"/>
        </w:sectPr>
      </w:pPr>
    </w:p>
    <w:p>
      <w:pPr>
        <w:pStyle w:val="BodyText"/>
        <w:spacing w:line="360" w:lineRule="auto" w:before="75"/>
        <w:ind w:left="623" w:right="254"/>
        <w:jc w:val="both"/>
      </w:pPr>
      <w:r>
        <w:rPr/>
        <w:t>também de acordo a Gestora de Previdência, a senhora Adriana Catarina da Costa. Colocado em votação o Comitê decidiu por 04 votos a 02, aplicar o percentual de 20% do valor total do FASSE em IMA-B5, sendo 10% em cada Instituição Bancária, Caixa Econômica Federal e Banco do Brasil. O saldo remanescente será aplicado após o estudo que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Gestora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Investimentos,</w:t>
      </w:r>
      <w:r>
        <w:rPr>
          <w:spacing w:val="-4"/>
        </w:rPr>
        <w:t> </w:t>
      </w:r>
      <w:r>
        <w:rPr/>
        <w:t>senhora</w:t>
      </w:r>
      <w:r>
        <w:rPr>
          <w:spacing w:val="-4"/>
        </w:rPr>
        <w:t> </w:t>
      </w:r>
      <w:r>
        <w:rPr/>
        <w:t>Michele</w:t>
      </w:r>
      <w:r>
        <w:rPr>
          <w:spacing w:val="-1"/>
        </w:rPr>
        <w:t> </w:t>
      </w:r>
      <w:r>
        <w:rPr/>
        <w:t>Schiffler</w:t>
      </w:r>
      <w:r>
        <w:rPr>
          <w:spacing w:val="-5"/>
        </w:rPr>
        <w:t> </w:t>
      </w:r>
      <w:r>
        <w:rPr/>
        <w:t>Forster</w:t>
      </w:r>
      <w:r>
        <w:rPr>
          <w:spacing w:val="-5"/>
        </w:rPr>
        <w:t> </w:t>
      </w:r>
      <w:r>
        <w:rPr/>
        <w:t>junto</w:t>
      </w:r>
      <w:r>
        <w:rPr>
          <w:spacing w:val="-4"/>
        </w:rPr>
        <w:t> </w:t>
      </w:r>
      <w:r>
        <w:rPr/>
        <w:t>à empresa Di Blasi com base na rentabilidade de outros Fundos, considerando as despesas do período. Passando para o sexto item, a Gestora Previdenciária, senhora Adriana Catarina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Costa,</w:t>
      </w:r>
      <w:r>
        <w:rPr>
          <w:spacing w:val="-3"/>
        </w:rPr>
        <w:t> </w:t>
      </w:r>
      <w:r>
        <w:rPr/>
        <w:t>ressaltou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acordado,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pesquisa foi</w:t>
      </w:r>
      <w:r>
        <w:rPr>
          <w:spacing w:val="-3"/>
        </w:rPr>
        <w:t> </w:t>
      </w:r>
      <w:r>
        <w:rPr/>
        <w:t>realizada com base</w:t>
      </w:r>
      <w:r>
        <w:rPr>
          <w:spacing w:val="-5"/>
        </w:rPr>
        <w:t> </w:t>
      </w:r>
      <w:r>
        <w:rPr/>
        <w:t>na rentabilidade</w:t>
      </w:r>
      <w:r>
        <w:rPr>
          <w:spacing w:val="-1"/>
        </w:rPr>
        <w:t> </w:t>
      </w:r>
      <w:r>
        <w:rPr/>
        <w:t>dos</w:t>
      </w:r>
      <w:r>
        <w:rPr>
          <w:spacing w:val="-4"/>
        </w:rPr>
        <w:t> </w:t>
      </w:r>
      <w:r>
        <w:rPr/>
        <w:t>Fundos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atualmente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INPAS</w:t>
      </w:r>
      <w:r>
        <w:rPr>
          <w:spacing w:val="-2"/>
        </w:rPr>
        <w:t> </w:t>
      </w:r>
      <w:r>
        <w:rPr/>
        <w:t>trabalha,IRFM1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CDI.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 Caixa Econômica Federal e Banco do Brasil como comparação. Esclareceu ainda que dos bancos indicados, não foi possível realizar a pesquisa dos Fundos IRFM1 e CDI com o Banco Santander, visto que estes estão fechados, mas que de “Títulos Públicos”, o banco trabalha com IMA-B e IRFM1+. Após a apresentação ficou decidido manter as posições</w:t>
      </w:r>
      <w:r>
        <w:rPr>
          <w:spacing w:val="40"/>
        </w:rPr>
        <w:t> </w:t>
      </w:r>
      <w:r>
        <w:rPr/>
        <w:t>das carteiras do INPAS nas mesmas Instituições (Caixa Econômica Federal e Banco do Brasil), visto que estas apresentaram as melhores taxas. Voltando para o quarto item da pauta, o Diretor Financeiro Sr. Daniel Luiz Simões Campos apresenta o fluxo de caixa com as receitas e despesas do mês em curso. No sétimo item da pauta, a Gestora de Investimentos, senhora Michele Schiffler Forster apresentou dois Relatórios Analíticos de 2015. O primeiro foi elaborado pela antiga empresa prestadora de serviço de consultoria, Crédito e Mercado, que apresentou um retorno acumulado da Meta</w:t>
      </w:r>
      <w:r>
        <w:rPr>
          <w:spacing w:val="-3"/>
        </w:rPr>
        <w:t> </w:t>
      </w:r>
      <w:r>
        <w:rPr/>
        <w:t>Atuarial de 493,87% e o segundo foi elaborado pela atual empresa de consultoria, Di Blasi, que apresentou um retorno de 67,36%. Esclareceu que a apresentação dos dois relatórios se fez necessária, visto que cada empresa apresentou um resultado diferente, em virtude da diferente metodologia utilizada para o calculo da Meta Atuarial. Esclareceu que o problema que foi detectado no início do ano de 2015, mas o Comitê optou por não mudar a metodologia, visto que as informações já haviam sido distribuídas e publicadas. Diante do exposto, o Presidente, senhor Paulo Marcos dos Reis solicitou a Gestora de Investimentos, senhora Michele Schiffler Forster que requisite junto a atual empresa de consultoria Di Blasi, explicações técnicas de forma clara quanto às duas metodologias utilizadas para que ele possa sustentar uma defesa junto ao Ministério Público. Passando para o oitavo e último item, assuntos gerais, o Presidente senhor Paulo Marcos dos Reis solicitou ao Comitê a dispensa de leitura da ata a cada reunião, tendo em vista que esta já é encaminhada com antecedência por e-mail a todos os membros para apreciação e correção. Tal sugestão foi aceita por todos os membros do Comitê. A Gestora Previdenciária, a senhora Carla</w:t>
      </w:r>
      <w:r>
        <w:rPr>
          <w:spacing w:val="40"/>
        </w:rPr>
        <w:t> </w:t>
      </w:r>
      <w:r>
        <w:rPr/>
        <w:t>Cristina Correa M.V. Tavares pediu a palavra para ressaltar a sua preocupação quanto ao prazo para</w:t>
      </w:r>
      <w:r>
        <w:rPr>
          <w:spacing w:val="-4"/>
        </w:rPr>
        <w:t> </w:t>
      </w:r>
      <w:r>
        <w:rPr/>
        <w:t>publicação do</w:t>
      </w:r>
      <w:r>
        <w:rPr>
          <w:spacing w:val="-2"/>
        </w:rPr>
        <w:t> </w:t>
      </w:r>
      <w:r>
        <w:rPr/>
        <w:t>Credenciamento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Instituições</w:t>
      </w:r>
      <w:r>
        <w:rPr>
          <w:spacing w:val="-1"/>
        </w:rPr>
        <w:t> </w:t>
      </w:r>
      <w:r>
        <w:rPr/>
        <w:t>Financeiras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deveria</w:t>
      </w:r>
      <w:r>
        <w:rPr>
          <w:spacing w:val="-2"/>
        </w:rPr>
        <w:t> </w:t>
      </w:r>
      <w:r>
        <w:rPr/>
        <w:t>ter</w:t>
      </w:r>
      <w:r>
        <w:rPr>
          <w:spacing w:val="-3"/>
        </w:rPr>
        <w:t> </w:t>
      </w:r>
      <w:r>
        <w:rPr/>
        <w:t>sido publicado no exercício de 2015. Esclareceu que no decorrer da publicação da Resolução que</w:t>
      </w:r>
      <w:r>
        <w:rPr>
          <w:spacing w:val="40"/>
        </w:rPr>
        <w:t> </w:t>
      </w:r>
      <w:r>
        <w:rPr/>
        <w:t>estabelece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procedimentos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credenciamento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Instituições</w:t>
      </w:r>
      <w:r>
        <w:rPr>
          <w:spacing w:val="40"/>
        </w:rPr>
        <w:t> </w:t>
      </w:r>
      <w:r>
        <w:rPr/>
        <w:t>Financeiras,</w:t>
      </w:r>
      <w:r>
        <w:rPr>
          <w:spacing w:val="40"/>
        </w:rPr>
        <w:t> </w:t>
      </w:r>
      <w:r>
        <w:rPr/>
        <w:t>o</w:t>
      </w:r>
    </w:p>
    <w:p>
      <w:pPr>
        <w:pStyle w:val="BodyText"/>
        <w:spacing w:after="0" w:line="360" w:lineRule="auto"/>
        <w:jc w:val="both"/>
        <w:sectPr>
          <w:pgSz w:w="12240" w:h="15840"/>
          <w:pgMar w:top="1060" w:bottom="280" w:left="1800" w:right="1440"/>
        </w:sectPr>
      </w:pPr>
    </w:p>
    <w:p>
      <w:pPr>
        <w:pStyle w:val="BodyText"/>
        <w:spacing w:line="360" w:lineRule="auto" w:before="75"/>
        <w:ind w:left="623" w:right="254"/>
        <w:jc w:val="both"/>
      </w:pPr>
      <w:r>
        <w:rPr/>
        <w:t>Ministério da Previdência publicou um modelo com os requisitos mínimos para o credenciamento das instituições financeiras e, por isso, será necessário um estudo para detectar o que foi alterado para posterior apresentação ao CMPP e publicação. Ficou decido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Diretores;</w:t>
      </w:r>
      <w:r>
        <w:rPr>
          <w:rFonts w:ascii="Times New Roman" w:hAnsi="Times New Roman"/>
        </w:rPr>
        <w:t> </w:t>
      </w:r>
      <w:r>
        <w:rPr/>
        <w:t>senhor</w:t>
      </w:r>
      <w:r>
        <w:rPr>
          <w:rFonts w:ascii="Times New Roman" w:hAnsi="Times New Roman"/>
        </w:rPr>
        <w:t> </w:t>
      </w:r>
      <w:r>
        <w:rPr/>
        <w:t>Daniel</w:t>
      </w:r>
      <w:r>
        <w:rPr>
          <w:rFonts w:ascii="Times New Roman" w:hAnsi="Times New Roman"/>
        </w:rPr>
        <w:t> </w:t>
      </w:r>
      <w:r>
        <w:rPr/>
        <w:t>Luiz</w:t>
      </w:r>
      <w:r>
        <w:rPr>
          <w:rFonts w:ascii="Times New Roman" w:hAnsi="Times New Roman"/>
        </w:rPr>
        <w:t> </w:t>
      </w:r>
      <w:r>
        <w:rPr/>
        <w:t>Simões</w:t>
      </w:r>
      <w:r>
        <w:rPr>
          <w:rFonts w:ascii="Times New Roman" w:hAnsi="Times New Roman"/>
        </w:rPr>
        <w:t> </w:t>
      </w:r>
      <w:r>
        <w:rPr/>
        <w:t>Campos;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senhora</w:t>
      </w:r>
      <w:r>
        <w:rPr>
          <w:rFonts w:ascii="Times New Roman" w:hAnsi="Times New Roman"/>
        </w:rPr>
        <w:t> </w:t>
      </w:r>
      <w:r>
        <w:rPr/>
        <w:t>Marcela</w:t>
      </w:r>
      <w:r>
        <w:rPr>
          <w:rFonts w:ascii="Times New Roman" w:hAnsi="Times New Roman"/>
        </w:rPr>
        <w:t> </w:t>
      </w:r>
      <w:r>
        <w:rPr/>
        <w:t>R.</w:t>
      </w:r>
      <w:r>
        <w:rPr>
          <w:rFonts w:ascii="Times New Roman" w:hAnsi="Times New Roman"/>
        </w:rPr>
        <w:t> </w:t>
      </w:r>
      <w:r>
        <w:rPr/>
        <w:t>M.</w:t>
      </w:r>
      <w:r>
        <w:rPr>
          <w:rFonts w:ascii="Times New Roman" w:hAnsi="Times New Roman"/>
        </w:rPr>
        <w:t> </w:t>
      </w:r>
      <w:r>
        <w:rPr/>
        <w:t>Lamim, bem como a assessora jurídica da Presidência, a senhora Mônica Vieira de Moura Passos, ficarão responsáveis em fazer a análise dessas alterações juntamente com a Gestora de Previdência, senhora Carla Cristina C. M. V Tavares. E que caso haja necessidade será convocada uma reunião extraordinária do Comitê para análise. </w:t>
      </w:r>
      <w:r>
        <w:rPr>
          <w:b/>
          <w:u w:val="single"/>
        </w:rPr>
        <w:t>PENDÊNCIAS:</w:t>
      </w:r>
      <w:r>
        <w:rPr>
          <w:b/>
        </w:rPr>
        <w:t> 1) Análise dos Fundos para alocação do saldo remanescente do FASSE;</w:t>
      </w:r>
      <w:r>
        <w:rPr>
          <w:rFonts w:ascii="Times New Roman" w:hAnsi="Times New Roman"/>
        </w:rPr>
        <w:t> </w:t>
      </w:r>
      <w:r>
        <w:rPr>
          <w:b/>
        </w:rPr>
        <w:t>2)</w:t>
      </w:r>
      <w:r>
        <w:rPr>
          <w:rFonts w:ascii="Times New Roman" w:hAnsi="Times New Roman"/>
        </w:rPr>
        <w:t> </w:t>
      </w:r>
      <w:r>
        <w:rPr>
          <w:b/>
        </w:rPr>
        <w:t>Resultado</w:t>
      </w:r>
      <w:r>
        <w:rPr>
          <w:rFonts w:ascii="Times New Roman" w:hAnsi="Times New Roman"/>
        </w:rPr>
        <w:t> </w:t>
      </w:r>
      <w:r>
        <w:rPr>
          <w:b/>
        </w:rPr>
        <w:t>do</w:t>
      </w:r>
      <w:r>
        <w:rPr>
          <w:rFonts w:ascii="Times New Roman" w:hAnsi="Times New Roman"/>
        </w:rPr>
        <w:t> </w:t>
      </w:r>
      <w:r>
        <w:rPr>
          <w:b/>
        </w:rPr>
        <w:t>estudo</w:t>
      </w:r>
      <w:r>
        <w:rPr>
          <w:rFonts w:ascii="Times New Roman" w:hAnsi="Times New Roman"/>
        </w:rPr>
        <w:t> </w:t>
      </w:r>
      <w:r>
        <w:rPr>
          <w:b/>
        </w:rPr>
        <w:t>das</w:t>
      </w:r>
      <w:r>
        <w:rPr>
          <w:rFonts w:ascii="Times New Roman" w:hAnsi="Times New Roman"/>
        </w:rPr>
        <w:t> </w:t>
      </w:r>
      <w:r>
        <w:rPr>
          <w:b/>
        </w:rPr>
        <w:t>metologias</w:t>
      </w:r>
      <w:r>
        <w:rPr>
          <w:rFonts w:ascii="Times New Roman" w:hAnsi="Times New Roman"/>
        </w:rPr>
        <w:t> </w:t>
      </w:r>
      <w:r>
        <w:rPr>
          <w:b/>
        </w:rPr>
        <w:t>da</w:t>
      </w:r>
      <w:r>
        <w:rPr>
          <w:rFonts w:ascii="Times New Roman" w:hAnsi="Times New Roman"/>
        </w:rPr>
        <w:t> </w:t>
      </w:r>
      <w:r>
        <w:rPr>
          <w:b/>
        </w:rPr>
        <w:t>Meta</w:t>
      </w:r>
      <w:r>
        <w:rPr>
          <w:rFonts w:ascii="Times New Roman" w:hAnsi="Times New Roman"/>
        </w:rPr>
        <w:t> </w:t>
      </w:r>
      <w:r>
        <w:rPr>
          <w:b/>
        </w:rPr>
        <w:t>Atuarial.</w:t>
      </w:r>
      <w:r>
        <w:rPr>
          <w:rFonts w:ascii="Times New Roman" w:hAnsi="Times New Roman"/>
        </w:rPr>
        <w:t> </w:t>
      </w:r>
      <w:r>
        <w:rPr>
          <w:b/>
        </w:rPr>
        <w:t>3)</w:t>
      </w:r>
      <w:r>
        <w:rPr>
          <w:rFonts w:ascii="Times New Roman" w:hAnsi="Times New Roman"/>
        </w:rPr>
        <w:t> </w:t>
      </w:r>
      <w:r>
        <w:rPr>
          <w:b/>
        </w:rPr>
        <w:t>Análise</w:t>
      </w:r>
      <w:r>
        <w:rPr>
          <w:rFonts w:ascii="Times New Roman" w:hAnsi="Times New Roman"/>
        </w:rPr>
        <w:t> </w:t>
      </w:r>
      <w:r>
        <w:rPr>
          <w:b/>
        </w:rPr>
        <w:t>do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Modelo para Credenciamento das Instituições Financeiras</w:t>
      </w:r>
      <w:r>
        <w:rPr>
          <w:b/>
          <w:spacing w:val="80"/>
        </w:rPr>
        <w:t> </w:t>
      </w:r>
      <w:r>
        <w:rPr/>
        <w:t>Nada mais havendo a tratar, a senhora Presidente deu por encerrada a presente reunião às 12:30 h, cuja Ata segue lavrada por mim, Cláudia Miranda do Nascimento Secretária deste Comitê, que a submeterei à aprovação dos demais membros e devidamente colherei suas assinaturas.</w:t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tabs>
          <w:tab w:pos="4290" w:val="left" w:leader="none"/>
          <w:tab w:pos="4568" w:val="left" w:leader="none"/>
        </w:tabs>
        <w:ind w:left="1182" w:right="2195" w:hanging="224"/>
      </w:pPr>
      <w:r>
        <w:rPr/>
        <w:t>Paulo Marcos dos Reis</w:t>
        <w:tab/>
        <w:t>Daniel</w:t>
      </w:r>
      <w:r>
        <w:rPr>
          <w:spacing w:val="-13"/>
        </w:rPr>
        <w:t> </w:t>
      </w:r>
      <w:r>
        <w:rPr/>
        <w:t>Luiz</w:t>
      </w:r>
      <w:r>
        <w:rPr>
          <w:spacing w:val="-13"/>
        </w:rPr>
        <w:t> </w:t>
      </w:r>
      <w:r>
        <w:rPr/>
        <w:t>Simões</w:t>
      </w:r>
      <w:r>
        <w:rPr>
          <w:spacing w:val="-13"/>
        </w:rPr>
        <w:t> </w:t>
      </w:r>
      <w:r>
        <w:rPr/>
        <w:t>Campos Diretor Presidente</w:t>
        <w:tab/>
        <w:tab/>
        <w:t>Diretor Financeiro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988" w:val="left" w:leader="none"/>
          <w:tab w:pos="4024" w:val="left" w:leader="none"/>
        </w:tabs>
        <w:ind w:left="901" w:right="2131" w:hanging="178"/>
      </w:pPr>
      <w:r>
        <w:rPr/>
        <w:t>Adriana Catarina da Costa</w:t>
        <w:tab/>
        <w:tab/>
        <w:t>Cláudia</w:t>
      </w:r>
      <w:r>
        <w:rPr>
          <w:spacing w:val="-14"/>
        </w:rPr>
        <w:t> </w:t>
      </w:r>
      <w:r>
        <w:rPr/>
        <w:t>Miranda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Nascimento Gestora Previdenciária</w:t>
        <w:tab/>
        <w:t>Chefe da Divisão de Tesouraria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4590" w:val="left" w:leader="none"/>
          <w:tab w:pos="4899" w:val="left" w:leader="none"/>
        </w:tabs>
        <w:ind w:left="402" w:right="2731" w:firstLine="498"/>
      </w:pPr>
      <w:r>
        <w:rPr/>
        <w:t>Lucimar Glória Gomes</w:t>
        <w:tab/>
        <w:tab/>
        <w:t>Vanessa Bull Chefe da Divisão de Contabilidade</w:t>
        <w:tab/>
        <w:t>Chefe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Gabinete</w:t>
      </w:r>
    </w:p>
    <w:p>
      <w:pPr>
        <w:pStyle w:val="BodyText"/>
        <w:spacing w:before="1"/>
        <w:ind w:left="959"/>
      </w:pPr>
      <w:r>
        <w:rPr/>
        <w:t>Presidente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Comitê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611" w:val="left" w:leader="none"/>
          <w:tab w:pos="5324" w:val="left" w:leader="none"/>
        </w:tabs>
        <w:ind w:left="791" w:right="2335" w:firstLine="223"/>
      </w:pPr>
      <w:r>
        <w:rPr/>
        <w:t>Elizabeth Nottini</w:t>
        <w:tab/>
        <w:t>Aluísio</w:t>
      </w:r>
      <w:r>
        <w:rPr>
          <w:spacing w:val="-14"/>
        </w:rPr>
        <w:t> </w:t>
      </w:r>
      <w:r>
        <w:rPr/>
        <w:t>Martins</w:t>
      </w:r>
      <w:r>
        <w:rPr>
          <w:spacing w:val="-14"/>
        </w:rPr>
        <w:t> </w:t>
      </w:r>
      <w:r>
        <w:rPr/>
        <w:t>Manzini Diretora de Previdência</w:t>
        <w:tab/>
        <w:tab/>
      </w:r>
      <w:r>
        <w:rPr>
          <w:spacing w:val="-2"/>
        </w:rPr>
        <w:t>Controlador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4602" w:val="left" w:leader="none"/>
          <w:tab w:pos="4638" w:val="left" w:leader="none"/>
        </w:tabs>
        <w:ind w:left="1182" w:right="2388" w:hanging="667"/>
      </w:pPr>
      <w:r>
        <w:rPr/>
        <w:t>Carla Cristina Correia M. V. Tavares</w:t>
        <w:tab/>
        <w:tab/>
        <w:t>Marcela R. M Lamim Gestora Previdenciária</w:t>
        <w:tab/>
      </w:r>
      <w:r>
        <w:rPr>
          <w:spacing w:val="-2"/>
        </w:rPr>
        <w:t>Diretora</w:t>
      </w:r>
      <w:r>
        <w:rPr>
          <w:spacing w:val="-10"/>
        </w:rPr>
        <w:t> </w:t>
      </w:r>
      <w:r>
        <w:rPr>
          <w:spacing w:val="-2"/>
        </w:rPr>
        <w:t>Administrativa</w:t>
      </w:r>
    </w:p>
    <w:p>
      <w:pPr>
        <w:pStyle w:val="BodyText"/>
        <w:spacing w:after="0"/>
        <w:sectPr>
          <w:pgSz w:w="12240" w:h="15840"/>
          <w:pgMar w:top="1060" w:bottom="280" w:left="1800" w:right="1440"/>
        </w:sectPr>
      </w:pPr>
    </w:p>
    <w:p>
      <w:pPr>
        <w:pStyle w:val="BodyText"/>
        <w:tabs>
          <w:tab w:pos="4578" w:val="left" w:leader="none"/>
          <w:tab w:pos="4667" w:val="left" w:leader="none"/>
        </w:tabs>
        <w:spacing w:before="65"/>
        <w:ind w:left="959" w:right="2143" w:hanging="168"/>
      </w:pPr>
      <w:r>
        <w:rPr/>
        <w:t>Mônica Vieira de Moura Passos</w:t>
        <w:tab/>
        <w:tab/>
        <w:t>Michele Schifller Forster </w:t>
      </w:r>
      <w:r>
        <w:rPr>
          <w:spacing w:val="-2"/>
        </w:rPr>
        <w:t>Convidada</w:t>
      </w:r>
      <w:r>
        <w:rPr/>
        <w:tab/>
        <w:t>Gestora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Investimentos</w:t>
      </w:r>
    </w:p>
    <w:sectPr>
      <w:pgSz w:w="12240" w:h="15840"/>
      <w:pgMar w:top="130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2025-05-19T14:18:32Z</dcterms:created>
  <dcterms:modified xsi:type="dcterms:W3CDTF">2025-05-19T14:18:32Z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