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67" w:lineRule="auto" w:before="215"/>
        <w:ind w:left="96" w:right="96"/>
        <w:jc w:val="both"/>
      </w:pPr>
      <w:r>
        <w:rPr/>
        <w:t>Ata da vigésima segunda reunião ordinária do Comitê de Investimentos do Instituto de</w:t>
      </w:r>
      <w:r>
        <w:rPr>
          <w:spacing w:val="80"/>
          <w:w w:val="150"/>
        </w:rPr>
        <w:t> </w:t>
      </w:r>
      <w:r>
        <w:rPr/>
        <w:t>Previdência e Assistência Social do Servidor Público do Município de Petrópolis – INPAS.</w:t>
      </w:r>
    </w:p>
    <w:p>
      <w:pPr>
        <w:pStyle w:val="BodyText"/>
        <w:spacing w:line="364" w:lineRule="auto"/>
        <w:ind w:left="96" w:right="93"/>
        <w:jc w:val="both"/>
      </w:pPr>
      <w:r>
        <w:rPr/>
        <w:t>Aos dezoito dias do mês de agosto do ano de dois mil e quatorze, às dez horas e quarenta e cinco minutos, na sala de reuniões do Instituto de Previdência e Assistência Social do Servidor Público do Município de Petrópolis, reuniram-se os cinco membros do Comitê de Investimentos deste Regime Próprio de Previdência Social, com a seguinte composição: a) Diretor-Presidente do Regime Próprio de Previdência Social - RPPS, senhor Marcus Antonio Curvelo da Silva; b)</w:t>
      </w:r>
      <w:r>
        <w:rPr>
          <w:spacing w:val="40"/>
        </w:rPr>
        <w:t> </w:t>
      </w:r>
      <w:r>
        <w:rPr/>
        <w:t>Diretor Administrativo-Financeiro do Regime Próprio de Previdência Social - RPPS, senhor</w:t>
      </w:r>
      <w:r>
        <w:rPr>
          <w:spacing w:val="80"/>
        </w:rPr>
        <w:t> </w:t>
      </w:r>
      <w:r>
        <w:rPr/>
        <w:t>Daniel Luiz Simões Campos, Presidente eleito deste Comitê; c) Chefe da Divisão de Tesouraria, senhora Adriana Catarina da Costa; d) Chefe da Divisão de Contabilidade, senhora Lucimar da Glória Gomes; e) Gestora Previdenciária do Regime Próprio de Previdência Social - RPPS,</w:t>
      </w:r>
      <w:r>
        <w:rPr>
          <w:spacing w:val="40"/>
        </w:rPr>
        <w:t> </w:t>
      </w:r>
      <w:r>
        <w:rPr/>
        <w:t>senhora Carla Cristina Correia Maduro Vogas Tavares, Secretária eleita deste Comitê. Presentes também, com direito à voz e sem direito a voto, as servidoras, Sra. Michele Schifler Forster, Sra.Vanessa Maria Bull e Sra. Isabel Cristina Caldeira Gerônimo - Iniciou-se, com esta composição, a referida reunião para atendimento à pauta do dia, que teve a seguinte ordem: 1)- leitura da ata; 2)- análise do cenário macroeconômico, bem como as expectativas de mercado; 3)- avaliação dos investimentos que compõem o patrimônio dos diversos segmentos de aplicação; 4)- análise</w:t>
      </w:r>
      <w:r>
        <w:rPr>
          <w:spacing w:val="38"/>
        </w:rPr>
        <w:t> </w:t>
      </w:r>
      <w:r>
        <w:rPr/>
        <w:t>do</w:t>
      </w:r>
      <w:r>
        <w:rPr>
          <w:spacing w:val="40"/>
        </w:rPr>
        <w:t> </w:t>
      </w:r>
      <w:r>
        <w:rPr/>
        <w:t>fluxo</w:t>
      </w:r>
      <w:r>
        <w:rPr>
          <w:spacing w:val="36"/>
        </w:rPr>
        <w:t> </w:t>
      </w:r>
      <w:r>
        <w:rPr/>
        <w:t>de</w:t>
      </w:r>
      <w:r>
        <w:rPr>
          <w:spacing w:val="40"/>
        </w:rPr>
        <w:t> </w:t>
      </w:r>
      <w:r>
        <w:rPr/>
        <w:t>caixa,</w:t>
      </w:r>
      <w:r>
        <w:rPr>
          <w:spacing w:val="38"/>
        </w:rPr>
        <w:t> </w:t>
      </w:r>
      <w:r>
        <w:rPr/>
        <w:t>considerando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obrigações</w:t>
      </w:r>
      <w:r>
        <w:rPr>
          <w:spacing w:val="40"/>
        </w:rPr>
        <w:t> </w:t>
      </w:r>
      <w:r>
        <w:rPr/>
        <w:t>previdenciárias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administrativas</w:t>
      </w:r>
      <w:r>
        <w:rPr>
          <w:spacing w:val="40"/>
        </w:rPr>
        <w:t> </w:t>
      </w:r>
      <w:r>
        <w:rPr/>
        <w:t>para</w:t>
      </w:r>
      <w:r>
        <w:rPr>
          <w:spacing w:val="38"/>
        </w:rPr>
        <w:t> </w:t>
      </w:r>
      <w:r>
        <w:rPr/>
        <w:t>o mês em curso; 5)- assuntos gerais. O Presidente do Comitê solicitou à Secretária que fizesse a leitura da ata, que foi aprovada por todos, sem ressalvas. Passando ao segundo item da pauta, o Presidente do Conselho procedeu à leitura do “Panorama – julho/2014” editado pela empresa de Consultoria Crédito e Mercado. Nele registra-se, resumidamente, que “o mercado projeta que o IPCA de julho fique ao redor de 0,15%, contra 0,40% do mês anterior. (...) Em que pese a desaceleração da inflação no mês, no acumulado em 12 meses o indicador deve subir para 6,58% em julho, contra 6,52% em junho. Além de permanecer acima da meta, os núcleos continuarão respaldando um cenário de elevada pressão inflacionária”.</w:t>
      </w:r>
      <w:r>
        <w:rPr>
          <w:spacing w:val="80"/>
        </w:rPr>
        <w:t> </w:t>
      </w:r>
      <w:r>
        <w:rPr/>
        <w:t>No terceiro item, o Presidente do Comitê esclareceu que estamos com os investimentos bem diversificados e o resultado dessa diversificação</w:t>
      </w:r>
      <w:r>
        <w:rPr>
          <w:spacing w:val="64"/>
        </w:rPr>
        <w:t> </w:t>
      </w:r>
      <w:r>
        <w:rPr/>
        <w:t>foi</w:t>
      </w:r>
      <w:r>
        <w:rPr>
          <w:spacing w:val="64"/>
        </w:rPr>
        <w:t> </w:t>
      </w:r>
      <w:r>
        <w:rPr/>
        <w:t>o</w:t>
      </w:r>
      <w:r>
        <w:rPr>
          <w:spacing w:val="64"/>
        </w:rPr>
        <w:t> </w:t>
      </w:r>
      <w:r>
        <w:rPr/>
        <w:t>atingimento</w:t>
      </w:r>
      <w:r>
        <w:rPr>
          <w:spacing w:val="61"/>
        </w:rPr>
        <w:t> </w:t>
      </w:r>
      <w:r>
        <w:rPr/>
        <w:t>da</w:t>
      </w:r>
      <w:r>
        <w:rPr>
          <w:spacing w:val="62"/>
        </w:rPr>
        <w:t> </w:t>
      </w:r>
      <w:r>
        <w:rPr/>
        <w:t>meta</w:t>
      </w:r>
      <w:r>
        <w:rPr>
          <w:spacing w:val="65"/>
        </w:rPr>
        <w:t> </w:t>
      </w:r>
      <w:r>
        <w:rPr/>
        <w:t>atuarial</w:t>
      </w:r>
      <w:r>
        <w:rPr>
          <w:spacing w:val="64"/>
        </w:rPr>
        <w:t> </w:t>
      </w:r>
      <w:r>
        <w:rPr/>
        <w:t>em</w:t>
      </w:r>
      <w:r>
        <w:rPr>
          <w:spacing w:val="61"/>
        </w:rPr>
        <w:t> </w:t>
      </w:r>
      <w:r>
        <w:rPr/>
        <w:t>julho</w:t>
      </w:r>
      <w:r>
        <w:rPr>
          <w:spacing w:val="64"/>
        </w:rPr>
        <w:t> </w:t>
      </w:r>
      <w:r>
        <w:rPr/>
        <w:t>no</w:t>
      </w:r>
      <w:r>
        <w:rPr>
          <w:spacing w:val="61"/>
        </w:rPr>
        <w:t> </w:t>
      </w:r>
      <w:r>
        <w:rPr/>
        <w:t>percentual</w:t>
      </w:r>
      <w:r>
        <w:rPr>
          <w:spacing w:val="64"/>
        </w:rPr>
        <w:t> </w:t>
      </w:r>
      <w:r>
        <w:rPr/>
        <w:t>de</w:t>
      </w:r>
      <w:r>
        <w:rPr>
          <w:spacing w:val="62"/>
        </w:rPr>
        <w:t> </w:t>
      </w:r>
      <w:r>
        <w:rPr/>
        <w:t>181,55%</w:t>
      </w:r>
      <w:r>
        <w:rPr>
          <w:spacing w:val="65"/>
        </w:rPr>
        <w:t> </w:t>
      </w:r>
      <w:r>
        <w:rPr/>
        <w:t>e</w:t>
      </w:r>
      <w:r>
        <w:rPr>
          <w:spacing w:val="60"/>
        </w:rPr>
        <w:t> </w:t>
      </w:r>
      <w:r>
        <w:rPr/>
        <w:t>no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2"/>
        <w:jc w:val="both"/>
      </w:pPr>
      <w:r>
        <w:rPr/>
        <w:t>acumulado do ano em 100,99%. Considerou que estamos no caminho certo e que devemos acompanhar atentamente o mercado, pois acredita numa desaceleração da economia.</w:t>
      </w:r>
      <w:r>
        <w:rPr>
          <w:spacing w:val="40"/>
        </w:rPr>
        <w:t> </w:t>
      </w:r>
      <w:r>
        <w:rPr/>
        <w:t>Quanto ao fluxo de caixa, a Sra. Adriana informou que no mês passado não foi feito o pagamento da taxa de administração em virtude do alto valor despendido para o pagamento da folha de julho. Porém, ressaltou que os valores hoje existentes no Banco do Brasil e Caixa Econômica Federal são suficientes para efetuar os próximos pagamentos. O Sr. Diretor-Presidente não concordou com</w:t>
      </w:r>
      <w:r>
        <w:rPr>
          <w:spacing w:val="80"/>
        </w:rPr>
        <w:t> </w:t>
      </w:r>
      <w:r>
        <w:rPr/>
        <w:t>essa atitude e determinou que a taxa de administração fosse paga imediatamente.</w:t>
      </w:r>
      <w:r>
        <w:rPr>
          <w:spacing w:val="80"/>
        </w:rPr>
        <w:t> </w:t>
      </w:r>
      <w:r>
        <w:rPr/>
        <w:t>Determinou ainda que tal procedimento deverá ser feito, de forma automática, no dia cinco de cada mês e que ele</w:t>
      </w:r>
      <w:r>
        <w:rPr>
          <w:spacing w:val="40"/>
        </w:rPr>
        <w:t> </w:t>
      </w:r>
      <w:r>
        <w:rPr/>
        <w:t>deverá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informado,</w:t>
      </w:r>
      <w:r>
        <w:rPr>
          <w:spacing w:val="40"/>
        </w:rPr>
        <w:t> </w:t>
      </w:r>
      <w:r>
        <w:rPr/>
        <w:t>imediatamente,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haver</w:t>
      </w:r>
      <w:r>
        <w:rPr>
          <w:spacing w:val="40"/>
        </w:rPr>
        <w:t> </w:t>
      </w:r>
      <w:r>
        <w:rPr/>
        <w:t>saldo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pagamento</w:t>
      </w:r>
      <w:r>
        <w:rPr>
          <w:spacing w:val="40"/>
        </w:rPr>
        <w:t> </w:t>
      </w:r>
      <w:r>
        <w:rPr/>
        <w:t>da referida taxa. No item relativo a investimentos/desinvestimentos, o Sr.Presidente do Comitê informou que já foi feita a aplicação em IDKA-2, conforme decidido na última reunião deste Comitê. Dada a palavra à Sra. Michele, foi proposto por ela a redução do valor aplicado em</w:t>
      </w:r>
      <w:r>
        <w:rPr>
          <w:spacing w:val="80"/>
        </w:rPr>
        <w:t> </w:t>
      </w:r>
      <w:r>
        <w:rPr/>
        <w:t>IRFM1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aumento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exposição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IMA-B</w:t>
      </w:r>
      <w:r>
        <w:rPr>
          <w:spacing w:val="40"/>
        </w:rPr>
        <w:t> </w:t>
      </w:r>
      <w:r>
        <w:rPr/>
        <w:t>ou</w:t>
      </w:r>
      <w:r>
        <w:rPr>
          <w:spacing w:val="40"/>
        </w:rPr>
        <w:t> </w:t>
      </w:r>
      <w:r>
        <w:rPr/>
        <w:t>IMA-B5.</w:t>
      </w:r>
      <w:r>
        <w:rPr>
          <w:spacing w:val="40"/>
        </w:rPr>
        <w:t> </w:t>
      </w:r>
      <w:r>
        <w:rPr/>
        <w:t>Justificou</w:t>
      </w:r>
      <w:r>
        <w:rPr>
          <w:spacing w:val="40"/>
        </w:rPr>
        <w:t> </w:t>
      </w:r>
      <w:r>
        <w:rPr/>
        <w:t>essa</w:t>
      </w:r>
      <w:r>
        <w:rPr>
          <w:spacing w:val="40"/>
        </w:rPr>
        <w:t> </w:t>
      </w:r>
      <w:r>
        <w:rPr/>
        <w:t>proposta</w:t>
      </w:r>
      <w:r>
        <w:rPr>
          <w:spacing w:val="40"/>
        </w:rPr>
        <w:t> </w:t>
      </w:r>
      <w:r>
        <w:rPr/>
        <w:t>porque</w:t>
      </w:r>
      <w:r>
        <w:rPr>
          <w:spacing w:val="40"/>
        </w:rPr>
        <w:t> </w:t>
      </w:r>
      <w:r>
        <w:rPr/>
        <w:t>o IPCA subiu nos últimos dias, o que favorece o IMA-B. O Sr. Diretor-Presidente solicitou aos membros do Conselho que estudem essa ideia para que ela possa ser melhor discutida na próxima reunião do Conselho, o que foi aprovado por todos os presentes. Em assuntos gerais, o Presidente do</w:t>
      </w:r>
      <w:r>
        <w:rPr>
          <w:spacing w:val="29"/>
        </w:rPr>
        <w:t> </w:t>
      </w:r>
      <w:r>
        <w:rPr/>
        <w:t>Comitê</w:t>
      </w:r>
      <w:r>
        <w:rPr>
          <w:spacing w:val="31"/>
        </w:rPr>
        <w:t> </w:t>
      </w:r>
      <w:r>
        <w:rPr/>
        <w:t>comunicou</w:t>
      </w:r>
      <w:r>
        <w:rPr>
          <w:spacing w:val="33"/>
        </w:rPr>
        <w:t> </w:t>
      </w:r>
      <w:r>
        <w:rPr/>
        <w:t>que</w:t>
      </w:r>
      <w:r>
        <w:rPr>
          <w:spacing w:val="31"/>
        </w:rPr>
        <w:t> </w:t>
      </w:r>
      <w:r>
        <w:rPr/>
        <w:t>no</w:t>
      </w:r>
      <w:r>
        <w:rPr>
          <w:spacing w:val="29"/>
        </w:rPr>
        <w:t> </w:t>
      </w:r>
      <w:r>
        <w:rPr/>
        <w:t>dia</w:t>
      </w:r>
      <w:r>
        <w:rPr>
          <w:spacing w:val="31"/>
        </w:rPr>
        <w:t> </w:t>
      </w:r>
      <w:r>
        <w:rPr/>
        <w:t>29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agosto,</w:t>
      </w:r>
      <w:r>
        <w:rPr>
          <w:spacing w:val="34"/>
        </w:rPr>
        <w:t> </w:t>
      </w:r>
      <w:r>
        <w:rPr/>
        <w:t>às</w:t>
      </w:r>
      <w:r>
        <w:rPr>
          <w:spacing w:val="31"/>
        </w:rPr>
        <w:t> </w:t>
      </w:r>
      <w:r>
        <w:rPr/>
        <w:t>09:00</w:t>
      </w:r>
      <w:r>
        <w:rPr>
          <w:spacing w:val="29"/>
        </w:rPr>
        <w:t> </w:t>
      </w:r>
      <w:r>
        <w:rPr/>
        <w:t>horas,</w:t>
      </w:r>
      <w:r>
        <w:rPr>
          <w:spacing w:val="30"/>
        </w:rPr>
        <w:t> </w:t>
      </w:r>
      <w:r>
        <w:rPr/>
        <w:t>na</w:t>
      </w:r>
      <w:r>
        <w:rPr>
          <w:spacing w:val="31"/>
        </w:rPr>
        <w:t> </w:t>
      </w:r>
      <w:r>
        <w:rPr/>
        <w:t>sede</w:t>
      </w:r>
      <w:r>
        <w:rPr>
          <w:spacing w:val="34"/>
        </w:rPr>
        <w:t> </w:t>
      </w:r>
      <w:r>
        <w:rPr/>
        <w:t>deste</w:t>
      </w:r>
      <w:r>
        <w:rPr>
          <w:spacing w:val="34"/>
        </w:rPr>
        <w:t> </w:t>
      </w:r>
      <w:r>
        <w:rPr/>
        <w:t>Instituto,</w:t>
      </w:r>
      <w:r>
        <w:rPr>
          <w:spacing w:val="34"/>
        </w:rPr>
        <w:t> </w:t>
      </w:r>
      <w:r>
        <w:rPr/>
        <w:t>haverá uma</w:t>
      </w:r>
      <w:r>
        <w:rPr>
          <w:spacing w:val="40"/>
        </w:rPr>
        <w:t> </w:t>
      </w:r>
      <w:r>
        <w:rPr/>
        <w:t>palestra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proferida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economista</w:t>
      </w:r>
      <w:r>
        <w:rPr>
          <w:spacing w:val="40"/>
        </w:rPr>
        <w:t> </w:t>
      </w:r>
      <w:r>
        <w:rPr/>
        <w:t>Paulo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Blase.</w:t>
      </w:r>
      <w:r>
        <w:rPr>
          <w:spacing w:val="40"/>
        </w:rPr>
        <w:t> </w:t>
      </w:r>
      <w:r>
        <w:rPr/>
        <w:t>Nada</w:t>
      </w:r>
      <w:r>
        <w:rPr>
          <w:spacing w:val="40"/>
        </w:rPr>
        <w:t> </w:t>
      </w:r>
      <w:r>
        <w:rPr/>
        <w:t>mais</w:t>
      </w:r>
      <w:r>
        <w:rPr>
          <w:spacing w:val="40"/>
        </w:rPr>
        <w:t> </w:t>
      </w:r>
      <w:r>
        <w:rPr/>
        <w:t>havendo</w:t>
      </w:r>
      <w:r>
        <w:rPr>
          <w:spacing w:val="40"/>
        </w:rPr>
        <w:t> </w:t>
      </w:r>
      <w:r>
        <w:rPr/>
        <w:t>a tratar,</w:t>
      </w:r>
      <w:r>
        <w:rPr>
          <w:spacing w:val="40"/>
        </w:rPr>
        <w:t> </w:t>
      </w:r>
      <w:r>
        <w:rPr/>
        <w:t>o senhor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deu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encerrada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onze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cinqüenta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cinco minutos, cuja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before="2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spacing w:before="96"/>
        <w:ind w:left="605" w:right="0" w:firstLine="0"/>
        <w:jc w:val="center"/>
        <w:rPr>
          <w:sz w:val="19"/>
        </w:rPr>
      </w:pPr>
      <w:r>
        <w:rPr>
          <w:sz w:val="19"/>
        </w:rPr>
        <w:t>Daniel</w:t>
      </w:r>
      <w:r>
        <w:rPr>
          <w:spacing w:val="7"/>
          <w:sz w:val="19"/>
        </w:rPr>
        <w:t> </w:t>
      </w:r>
      <w:r>
        <w:rPr>
          <w:sz w:val="19"/>
        </w:rPr>
        <w:t>Luiz</w:t>
      </w:r>
      <w:r>
        <w:rPr>
          <w:spacing w:val="6"/>
          <w:sz w:val="19"/>
        </w:rPr>
        <w:t> </w:t>
      </w:r>
      <w:r>
        <w:rPr>
          <w:sz w:val="19"/>
        </w:rPr>
        <w:t>Simões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Campos</w:t>
      </w:r>
    </w:p>
    <w:p>
      <w:pPr>
        <w:spacing w:before="117"/>
        <w:ind w:left="604" w:right="0" w:firstLine="0"/>
        <w:jc w:val="center"/>
        <w:rPr>
          <w:sz w:val="19"/>
        </w:rPr>
      </w:pPr>
      <w:r>
        <w:rPr>
          <w:sz w:val="19"/>
        </w:rPr>
        <w:t>Diretor</w:t>
      </w:r>
      <w:r>
        <w:rPr>
          <w:spacing w:val="6"/>
          <w:sz w:val="19"/>
        </w:rPr>
        <w:t> </w:t>
      </w:r>
      <w:r>
        <w:rPr>
          <w:sz w:val="19"/>
        </w:rPr>
        <w:t>Administrativo</w:t>
      </w:r>
      <w:r>
        <w:rPr>
          <w:spacing w:val="8"/>
          <w:sz w:val="19"/>
        </w:rPr>
        <w:t> </w:t>
      </w:r>
      <w:r>
        <w:rPr>
          <w:sz w:val="19"/>
        </w:rPr>
        <w:t>e</w:t>
      </w:r>
      <w:r>
        <w:rPr>
          <w:spacing w:val="6"/>
          <w:sz w:val="19"/>
        </w:rPr>
        <w:t> </w:t>
      </w:r>
      <w:r>
        <w:rPr>
          <w:sz w:val="19"/>
        </w:rPr>
        <w:t>Financeiro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Presidente</w:t>
      </w:r>
    </w:p>
    <w:p>
      <w:pPr>
        <w:spacing w:line="369" w:lineRule="auto" w:before="96"/>
        <w:ind w:left="644" w:right="1762" w:firstLine="91"/>
        <w:jc w:val="left"/>
        <w:rPr>
          <w:sz w:val="19"/>
        </w:rPr>
      </w:pPr>
      <w:r>
        <w:rPr/>
        <w:br w:type="column"/>
      </w:r>
      <w:r>
        <w:rPr>
          <w:sz w:val="19"/>
        </w:rPr>
        <w:t>Marcus Curvelo </w:t>
      </w:r>
      <w:r>
        <w:rPr>
          <w:spacing w:val="-2"/>
          <w:sz w:val="19"/>
        </w:rPr>
        <w:t>Diretor-Presidente</w:t>
      </w:r>
    </w:p>
    <w:p>
      <w:pPr>
        <w:spacing w:after="0" w:line="369" w:lineRule="auto"/>
        <w:jc w:val="left"/>
        <w:rPr>
          <w:sz w:val="19"/>
        </w:rPr>
        <w:sectPr>
          <w:type w:val="continuous"/>
          <w:pgSz w:w="11900" w:h="16840"/>
          <w:pgMar w:top="1380" w:bottom="280" w:left="1559" w:right="992"/>
          <w:cols w:num="2" w:equalWidth="0">
            <w:col w:w="4351" w:space="1147"/>
            <w:col w:w="3851"/>
          </w:cols>
        </w:sectPr>
      </w:pPr>
    </w:p>
    <w:p>
      <w:pPr>
        <w:pStyle w:val="BodyText"/>
        <w:spacing w:before="12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before="213"/>
        <w:rPr>
          <w:sz w:val="19"/>
        </w:rPr>
      </w:pPr>
    </w:p>
    <w:p>
      <w:pPr>
        <w:spacing w:line="369" w:lineRule="auto" w:before="0"/>
        <w:ind w:left="1246" w:right="38" w:firstLine="201"/>
        <w:jc w:val="left"/>
        <w:rPr>
          <w:sz w:val="19"/>
        </w:rPr>
      </w:pPr>
      <w:r>
        <w:rPr>
          <w:sz w:val="19"/>
        </w:rPr>
        <w:t>Adriana Catarina da Costa Chefe da Divisão de Tesouraria</w:t>
      </w:r>
    </w:p>
    <w:p>
      <w:pPr>
        <w:spacing w:line="369" w:lineRule="auto" w:before="96"/>
        <w:ind w:left="1246" w:right="1121" w:firstLine="345"/>
        <w:jc w:val="left"/>
        <w:rPr>
          <w:sz w:val="19"/>
        </w:rPr>
      </w:pPr>
      <w:r>
        <w:rPr/>
        <w:br w:type="column"/>
      </w:r>
      <w:r>
        <w:rPr>
          <w:sz w:val="19"/>
        </w:rPr>
        <w:t>Lucimar da Glória Gomes Chefe da Divisão de Contabilidade</w:t>
      </w:r>
    </w:p>
    <w:p>
      <w:pPr>
        <w:spacing w:after="0" w:line="369" w:lineRule="auto"/>
        <w:jc w:val="left"/>
        <w:rPr>
          <w:sz w:val="19"/>
        </w:rPr>
        <w:sectPr>
          <w:type w:val="continuous"/>
          <w:pgSz w:w="11900" w:h="16840"/>
          <w:pgMar w:top="1380" w:bottom="280" w:left="1559" w:right="992"/>
          <w:cols w:num="2" w:equalWidth="0">
            <w:col w:w="3751" w:space="502"/>
            <w:col w:w="5096"/>
          </w:cols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spacing w:line="372" w:lineRule="auto" w:before="95"/>
        <w:ind w:left="1116" w:right="38" w:hanging="104"/>
        <w:jc w:val="left"/>
        <w:rPr>
          <w:sz w:val="19"/>
        </w:rPr>
      </w:pPr>
      <w:r>
        <w:rPr>
          <w:sz w:val="19"/>
        </w:rPr>
        <w:t>Carla Cristina. C. Maduro V. Tavares Gestora Previdenciária - Secretária</w:t>
      </w:r>
    </w:p>
    <w:p>
      <w:pPr>
        <w:spacing w:line="372" w:lineRule="auto" w:before="95"/>
        <w:ind w:left="1179" w:right="1529" w:hanging="166"/>
        <w:jc w:val="left"/>
        <w:rPr>
          <w:sz w:val="19"/>
        </w:rPr>
      </w:pPr>
      <w:r>
        <w:rPr/>
        <w:br w:type="column"/>
      </w:r>
      <w:r>
        <w:rPr>
          <w:sz w:val="19"/>
        </w:rPr>
        <w:t>Michele Schifler Forster servidora convidada</w:t>
      </w:r>
    </w:p>
    <w:p>
      <w:pPr>
        <w:spacing w:after="0" w:line="372" w:lineRule="auto"/>
        <w:jc w:val="left"/>
        <w:rPr>
          <w:sz w:val="19"/>
        </w:rPr>
        <w:sectPr>
          <w:type w:val="continuous"/>
          <w:pgSz w:w="11900" w:h="16840"/>
          <w:pgMar w:top="1380" w:bottom="280" w:left="1559" w:right="992"/>
          <w:cols w:num="2" w:equalWidth="0">
            <w:col w:w="3983" w:space="915"/>
            <w:col w:w="4451"/>
          </w:cols>
        </w:sectPr>
      </w:pPr>
    </w:p>
    <w:p>
      <w:pPr>
        <w:pStyle w:val="BodyText"/>
        <w:spacing w:before="115"/>
        <w:rPr>
          <w:sz w:val="19"/>
        </w:rPr>
      </w:pPr>
    </w:p>
    <w:p>
      <w:pPr>
        <w:tabs>
          <w:tab w:pos="5936" w:val="left" w:leader="none"/>
        </w:tabs>
        <w:spacing w:line="367" w:lineRule="auto" w:before="0"/>
        <w:ind w:left="1371" w:right="1810" w:hanging="543"/>
        <w:jc w:val="left"/>
        <w:rPr>
          <w:sz w:val="19"/>
        </w:rPr>
      </w:pPr>
      <w:r>
        <w:rPr>
          <w:sz w:val="19"/>
        </w:rPr>
        <w:t>Isabel Cristina Caldeira Gerônimo</w:t>
        <w:tab/>
        <w:t>Vanessa Maria Bull servidora convidada</w:t>
        <w:tab/>
      </w:r>
      <w:r>
        <w:rPr>
          <w:spacing w:val="-21"/>
          <w:sz w:val="19"/>
        </w:rPr>
        <w:t> </w:t>
      </w:r>
      <w:r>
        <w:rPr>
          <w:sz w:val="19"/>
        </w:rPr>
        <w:t>servidora 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2025-05-19T16:00:57Z</dcterms:created>
  <dcterms:modified xsi:type="dcterms:W3CDTF">2025-05-19T16:00:57Z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