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393"/>
        <w:rPr>
          <w:rFonts w:ascii="Times New Roman"/>
          <w:sz w:val="20"/>
        </w:rPr>
      </w:pPr>
      <w:r>
        <w:rPr>
          <w:rFonts w:ascii="Times New Roman"/>
          <w:sz w:val="20"/>
        </w:rPr>
        <w:drawing>
          <wp:inline distT="0" distB="0" distL="0" distR="0">
            <wp:extent cx="3096905" cy="135074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096905" cy="1350740"/>
                    </a:xfrm>
                    <a:prstGeom prst="rect">
                      <a:avLst/>
                    </a:prstGeom>
                  </pic:spPr>
                </pic:pic>
              </a:graphicData>
            </a:graphic>
          </wp:inline>
        </w:drawing>
      </w:r>
      <w:r>
        <w:rPr>
          <w:rFonts w:ascii="Times New Roman"/>
          <w:sz w:val="20"/>
        </w:rPr>
      </w:r>
    </w:p>
    <w:p>
      <w:pPr>
        <w:pStyle w:val="BodyText"/>
        <w:rPr>
          <w:rFonts w:ascii="Times New Roman"/>
        </w:rPr>
      </w:pPr>
    </w:p>
    <w:p>
      <w:pPr>
        <w:pStyle w:val="BodyText"/>
        <w:rPr>
          <w:rFonts w:ascii="Times New Roman"/>
        </w:rPr>
      </w:pPr>
    </w:p>
    <w:p>
      <w:pPr>
        <w:pStyle w:val="BodyText"/>
        <w:spacing w:before="232"/>
        <w:rPr>
          <w:rFonts w:ascii="Times New Roman"/>
        </w:rPr>
      </w:pPr>
    </w:p>
    <w:p>
      <w:pPr>
        <w:pStyle w:val="BodyText"/>
        <w:spacing w:line="364" w:lineRule="auto"/>
        <w:ind w:left="96" w:right="93"/>
        <w:jc w:val="both"/>
      </w:pPr>
      <w:r>
        <w:rPr/>
        <w:t>Ata da décima quinta reunião ordinária do Comitê de Investimentos do Instituto de Previdência e Assistência Social do Servidor Público do Município de Petrópolis –</w:t>
      </w:r>
      <w:r>
        <w:rPr>
          <w:spacing w:val="80"/>
        </w:rPr>
        <w:t> </w:t>
      </w:r>
      <w:r>
        <w:rPr>
          <w:spacing w:val="-2"/>
        </w:rPr>
        <w:t>INPAS.</w:t>
      </w:r>
    </w:p>
    <w:p>
      <w:pPr>
        <w:pStyle w:val="BodyText"/>
        <w:spacing w:line="364" w:lineRule="auto" w:before="4"/>
        <w:ind w:left="96" w:right="93"/>
        <w:jc w:val="both"/>
      </w:pPr>
      <w:r>
        <w:rPr/>
        <w:t>Aos vinte dias do mês de janeiro do ano de dois mil e quatorze, às onze horas, na sala</w:t>
      </w:r>
      <w:r>
        <w:rPr>
          <w:spacing w:val="40"/>
        </w:rPr>
        <w:t> </w:t>
      </w:r>
      <w:r>
        <w:rPr/>
        <w:t>do Diretor-Presidente, reuniram-se os cinco membros do Comitê de Investimentos deste Regime Próprio de Previdência Social, conforme Decreto Municipal que criou o citado Comitê, número hum mil e dez, de trinta e hum de outubro de dois mil e doze, publicado no Diário Oficial</w:t>
      </w:r>
      <w:r>
        <w:rPr>
          <w:spacing w:val="36"/>
        </w:rPr>
        <w:t> </w:t>
      </w:r>
      <w:r>
        <w:rPr/>
        <w:t>do Município de Petrópolis de hum</w:t>
      </w:r>
      <w:r>
        <w:rPr>
          <w:spacing w:val="34"/>
        </w:rPr>
        <w:t> </w:t>
      </w:r>
      <w:r>
        <w:rPr/>
        <w:t>de novembro de dois</w:t>
      </w:r>
      <w:r>
        <w:rPr>
          <w:spacing w:val="34"/>
        </w:rPr>
        <w:t> </w:t>
      </w:r>
      <w:r>
        <w:rPr/>
        <w:t>mil</w:t>
      </w:r>
      <w:r>
        <w:rPr>
          <w:spacing w:val="36"/>
        </w:rPr>
        <w:t> </w:t>
      </w:r>
      <w:r>
        <w:rPr/>
        <w:t>e doze, com a seguinte composição: a) Diretor-Presidente do Regime Próprio de Previdência Social - RPPS, senhor Marcus Antonio Curvelo da Silva; b) Diretor Administrativo- Financeiro</w:t>
      </w:r>
      <w:r>
        <w:rPr>
          <w:spacing w:val="40"/>
        </w:rPr>
        <w:t> </w:t>
      </w:r>
      <w:r>
        <w:rPr/>
        <w:t>do</w:t>
      </w:r>
      <w:r>
        <w:rPr>
          <w:spacing w:val="40"/>
        </w:rPr>
        <w:t> </w:t>
      </w:r>
      <w:r>
        <w:rPr/>
        <w:t>Regime</w:t>
      </w:r>
      <w:r>
        <w:rPr>
          <w:spacing w:val="40"/>
        </w:rPr>
        <w:t> </w:t>
      </w:r>
      <w:r>
        <w:rPr/>
        <w:t>Próprio</w:t>
      </w:r>
      <w:r>
        <w:rPr>
          <w:spacing w:val="40"/>
        </w:rPr>
        <w:t> </w:t>
      </w:r>
      <w:r>
        <w:rPr/>
        <w:t>de</w:t>
      </w:r>
      <w:r>
        <w:rPr>
          <w:spacing w:val="40"/>
        </w:rPr>
        <w:t> </w:t>
      </w:r>
      <w:r>
        <w:rPr/>
        <w:t>Previdência</w:t>
      </w:r>
      <w:r>
        <w:rPr>
          <w:spacing w:val="40"/>
        </w:rPr>
        <w:t> </w:t>
      </w:r>
      <w:r>
        <w:rPr/>
        <w:t>Social</w:t>
      </w:r>
      <w:r>
        <w:rPr>
          <w:spacing w:val="40"/>
        </w:rPr>
        <w:t> </w:t>
      </w:r>
      <w:r>
        <w:rPr/>
        <w:t>-</w:t>
      </w:r>
      <w:r>
        <w:rPr>
          <w:spacing w:val="40"/>
        </w:rPr>
        <w:t> </w:t>
      </w:r>
      <w:r>
        <w:rPr/>
        <w:t>RPPS,</w:t>
      </w:r>
      <w:r>
        <w:rPr>
          <w:spacing w:val="40"/>
        </w:rPr>
        <w:t> </w:t>
      </w:r>
      <w:r>
        <w:rPr/>
        <w:t>senhor</w:t>
      </w:r>
      <w:r>
        <w:rPr>
          <w:spacing w:val="40"/>
        </w:rPr>
        <w:t> </w:t>
      </w:r>
      <w:r>
        <w:rPr/>
        <w:t>Daniel</w:t>
      </w:r>
      <w:r>
        <w:rPr>
          <w:spacing w:val="40"/>
        </w:rPr>
        <w:t> </w:t>
      </w:r>
      <w:r>
        <w:rPr/>
        <w:t>Luiz Simões Campos, Presidente eleito deste Comitê; c) Chefe da Divisão de Tesouraria, senhora Adriana Catarina da Costa; d) Chefe da Divisão de Contabilidade, senhora Lucimar da Glória Gomes; e) Gestora Previdenciária do Regime Próprio de Previdência Social - RPPS, senhora Carla Cristina Correia Maduro Vogas Tavares, Secretária eleita deste Comitê. Iniciou-se, com esta composição, a referida reunião para atendimento à pauta do dia,</w:t>
      </w:r>
      <w:r>
        <w:rPr>
          <w:spacing w:val="40"/>
        </w:rPr>
        <w:t> </w:t>
      </w:r>
      <w:r>
        <w:rPr/>
        <w:t>que teve a seguinte ordem:</w:t>
      </w:r>
      <w:r>
        <w:rPr>
          <w:spacing w:val="40"/>
        </w:rPr>
        <w:t> </w:t>
      </w:r>
      <w:r>
        <w:rPr/>
        <w:t>a) Análise do cenário</w:t>
      </w:r>
      <w:r>
        <w:rPr>
          <w:spacing w:val="40"/>
        </w:rPr>
        <w:t> </w:t>
      </w:r>
      <w:r>
        <w:rPr/>
        <w:t>macroeconômico</w:t>
      </w:r>
      <w:r>
        <w:rPr>
          <w:spacing w:val="40"/>
        </w:rPr>
        <w:t> </w:t>
      </w:r>
      <w:r>
        <w:rPr/>
        <w:t>de curto</w:t>
      </w:r>
      <w:r>
        <w:rPr>
          <w:spacing w:val="40"/>
        </w:rPr>
        <w:t> </w:t>
      </w:r>
      <w:r>
        <w:rPr/>
        <w:t>prazo,</w:t>
      </w:r>
      <w:r>
        <w:rPr>
          <w:spacing w:val="40"/>
        </w:rPr>
        <w:t> </w:t>
      </w:r>
      <w:r>
        <w:rPr/>
        <w:t>bem</w:t>
      </w:r>
      <w:r>
        <w:rPr>
          <w:spacing w:val="40"/>
        </w:rPr>
        <w:t> </w:t>
      </w:r>
      <w:r>
        <w:rPr/>
        <w:t>como</w:t>
      </w:r>
      <w:r>
        <w:rPr>
          <w:spacing w:val="40"/>
        </w:rPr>
        <w:t> </w:t>
      </w:r>
      <w:r>
        <w:rPr/>
        <w:t>as</w:t>
      </w:r>
      <w:r>
        <w:rPr>
          <w:spacing w:val="40"/>
        </w:rPr>
        <w:t> </w:t>
      </w:r>
      <w:r>
        <w:rPr/>
        <w:t>expectativas</w:t>
      </w:r>
      <w:r>
        <w:rPr>
          <w:spacing w:val="40"/>
        </w:rPr>
        <w:t> </w:t>
      </w:r>
      <w:r>
        <w:rPr/>
        <w:t>de</w:t>
      </w:r>
      <w:r>
        <w:rPr>
          <w:spacing w:val="40"/>
        </w:rPr>
        <w:t> </w:t>
      </w:r>
      <w:r>
        <w:rPr/>
        <w:t>mercado;</w:t>
      </w:r>
      <w:r>
        <w:rPr>
          <w:spacing w:val="40"/>
        </w:rPr>
        <w:t> </w:t>
      </w:r>
      <w:r>
        <w:rPr/>
        <w:t>b)</w:t>
      </w:r>
      <w:r>
        <w:rPr>
          <w:spacing w:val="40"/>
        </w:rPr>
        <w:t> </w:t>
      </w:r>
      <w:r>
        <w:rPr/>
        <w:t>Avaliação</w:t>
      </w:r>
      <w:r>
        <w:rPr>
          <w:spacing w:val="40"/>
        </w:rPr>
        <w:t> </w:t>
      </w:r>
      <w:r>
        <w:rPr/>
        <w:t>dos</w:t>
      </w:r>
      <w:r>
        <w:rPr>
          <w:spacing w:val="40"/>
        </w:rPr>
        <w:t> </w:t>
      </w:r>
      <w:r>
        <w:rPr/>
        <w:t>investimentos que</w:t>
      </w:r>
      <w:r>
        <w:rPr>
          <w:spacing w:val="35"/>
        </w:rPr>
        <w:t> </w:t>
      </w:r>
      <w:r>
        <w:rPr/>
        <w:t>compõem</w:t>
      </w:r>
      <w:r>
        <w:rPr>
          <w:spacing w:val="37"/>
        </w:rPr>
        <w:t> </w:t>
      </w:r>
      <w:r>
        <w:rPr/>
        <w:t>o</w:t>
      </w:r>
      <w:r>
        <w:rPr>
          <w:spacing w:val="35"/>
        </w:rPr>
        <w:t> </w:t>
      </w:r>
      <w:r>
        <w:rPr/>
        <w:t>patrimônio</w:t>
      </w:r>
      <w:r>
        <w:rPr>
          <w:spacing w:val="35"/>
        </w:rPr>
        <w:t> </w:t>
      </w:r>
      <w:r>
        <w:rPr/>
        <w:t>dos</w:t>
      </w:r>
      <w:r>
        <w:rPr>
          <w:spacing w:val="36"/>
        </w:rPr>
        <w:t> </w:t>
      </w:r>
      <w:r>
        <w:rPr/>
        <w:t>diversos</w:t>
      </w:r>
      <w:r>
        <w:rPr>
          <w:spacing w:val="36"/>
        </w:rPr>
        <w:t> </w:t>
      </w:r>
      <w:r>
        <w:rPr/>
        <w:t>segmentos</w:t>
      </w:r>
      <w:r>
        <w:rPr>
          <w:spacing w:val="36"/>
        </w:rPr>
        <w:t> </w:t>
      </w:r>
      <w:r>
        <w:rPr/>
        <w:t>de</w:t>
      </w:r>
      <w:r>
        <w:rPr>
          <w:spacing w:val="34"/>
        </w:rPr>
        <w:t> </w:t>
      </w:r>
      <w:r>
        <w:rPr/>
        <w:t>aplicação;</w:t>
      </w:r>
      <w:r>
        <w:rPr>
          <w:spacing w:val="35"/>
        </w:rPr>
        <w:t> </w:t>
      </w:r>
      <w:r>
        <w:rPr/>
        <w:t>c)</w:t>
      </w:r>
      <w:r>
        <w:rPr>
          <w:spacing w:val="34"/>
        </w:rPr>
        <w:t> </w:t>
      </w:r>
      <w:r>
        <w:rPr/>
        <w:t>Análise</w:t>
      </w:r>
      <w:r>
        <w:rPr>
          <w:spacing w:val="32"/>
        </w:rPr>
        <w:t> </w:t>
      </w:r>
      <w:r>
        <w:rPr/>
        <w:t>do</w:t>
      </w:r>
      <w:r>
        <w:rPr>
          <w:spacing w:val="32"/>
        </w:rPr>
        <w:t> </w:t>
      </w:r>
      <w:r>
        <w:rPr/>
        <w:t>fluxo de caixa, considerando as obrigações previdenciárias e administrativas para o mês em curso; d) Proposições de investimentos/ desinvestimentos, considerando avaliações técnicas com relação aos ativos objetos da proposta, que justifique o movimento proposto; e) Assuntos gerais. Para atendimento do primeiro item da pauta, o senhor Daniel procedeu à leitura do periódico “Panorama – dezembro/2013” editado pela empresa de Consultoria Crédito &amp; Mercado. Nele, registra-se que é bem provável que haja</w:t>
      </w:r>
      <w:r>
        <w:rPr>
          <w:spacing w:val="33"/>
        </w:rPr>
        <w:t> </w:t>
      </w:r>
      <w:r>
        <w:rPr/>
        <w:t>uma</w:t>
      </w:r>
      <w:r>
        <w:rPr>
          <w:spacing w:val="35"/>
        </w:rPr>
        <w:t> </w:t>
      </w:r>
      <w:r>
        <w:rPr/>
        <w:t>repetição</w:t>
      </w:r>
      <w:r>
        <w:rPr>
          <w:spacing w:val="35"/>
        </w:rPr>
        <w:t> </w:t>
      </w:r>
      <w:r>
        <w:rPr/>
        <w:t>do</w:t>
      </w:r>
      <w:r>
        <w:rPr>
          <w:spacing w:val="33"/>
        </w:rPr>
        <w:t> </w:t>
      </w:r>
      <w:r>
        <w:rPr/>
        <w:t>cenário</w:t>
      </w:r>
      <w:r>
        <w:rPr>
          <w:spacing w:val="35"/>
        </w:rPr>
        <w:t> </w:t>
      </w:r>
      <w:r>
        <w:rPr/>
        <w:t>econômico</w:t>
      </w:r>
      <w:r>
        <w:rPr>
          <w:spacing w:val="30"/>
        </w:rPr>
        <w:t> </w:t>
      </w:r>
      <w:r>
        <w:rPr/>
        <w:t>incerto</w:t>
      </w:r>
      <w:r>
        <w:rPr>
          <w:spacing w:val="33"/>
        </w:rPr>
        <w:t> </w:t>
      </w:r>
      <w:r>
        <w:rPr/>
        <w:t>que</w:t>
      </w:r>
      <w:r>
        <w:rPr>
          <w:spacing w:val="34"/>
        </w:rPr>
        <w:t> </w:t>
      </w:r>
      <w:r>
        <w:rPr/>
        <w:t>ocorreu</w:t>
      </w:r>
      <w:r>
        <w:rPr>
          <w:spacing w:val="33"/>
        </w:rPr>
        <w:t> </w:t>
      </w:r>
      <w:r>
        <w:rPr/>
        <w:t>no</w:t>
      </w:r>
      <w:r>
        <w:rPr>
          <w:spacing w:val="33"/>
        </w:rPr>
        <w:t> </w:t>
      </w:r>
      <w:r>
        <w:rPr/>
        <w:t>ano</w:t>
      </w:r>
      <w:r>
        <w:rPr>
          <w:spacing w:val="35"/>
        </w:rPr>
        <w:t> </w:t>
      </w:r>
      <w:r>
        <w:rPr/>
        <w:t>de</w:t>
      </w:r>
      <w:r>
        <w:rPr>
          <w:spacing w:val="35"/>
        </w:rPr>
        <w:t> </w:t>
      </w:r>
      <w:r>
        <w:rPr/>
        <w:t>2013,</w:t>
      </w:r>
      <w:r>
        <w:rPr>
          <w:spacing w:val="35"/>
        </w:rPr>
        <w:t> </w:t>
      </w:r>
      <w:r>
        <w:rPr/>
        <w:t>ainda</w:t>
      </w:r>
    </w:p>
    <w:p>
      <w:pPr>
        <w:pStyle w:val="BodyText"/>
        <w:spacing w:after="0" w:line="364" w:lineRule="auto"/>
        <w:jc w:val="both"/>
        <w:sectPr>
          <w:type w:val="continuous"/>
          <w:pgSz w:w="11900" w:h="16840"/>
          <w:pgMar w:top="1380" w:bottom="280" w:left="1559" w:right="992"/>
        </w:sectPr>
      </w:pPr>
    </w:p>
    <w:p>
      <w:pPr>
        <w:pStyle w:val="BodyText"/>
        <w:spacing w:line="364" w:lineRule="auto" w:before="177"/>
        <w:ind w:left="96" w:right="93"/>
        <w:jc w:val="both"/>
      </w:pPr>
      <w:r>
        <w:rPr/>
        <w:t>que</w:t>
      </w:r>
      <w:r>
        <w:rPr>
          <w:spacing w:val="19"/>
        </w:rPr>
        <w:t> </w:t>
      </w:r>
      <w:r>
        <w:rPr/>
        <w:t>em</w:t>
      </w:r>
      <w:r>
        <w:rPr>
          <w:spacing w:val="23"/>
        </w:rPr>
        <w:t> </w:t>
      </w:r>
      <w:r>
        <w:rPr/>
        <w:t>menor</w:t>
      </w:r>
      <w:r>
        <w:rPr>
          <w:spacing w:val="22"/>
        </w:rPr>
        <w:t> </w:t>
      </w:r>
      <w:r>
        <w:rPr/>
        <w:t>proporção.</w:t>
      </w:r>
      <w:r>
        <w:rPr>
          <w:spacing w:val="19"/>
        </w:rPr>
        <w:t> </w:t>
      </w:r>
      <w:r>
        <w:rPr/>
        <w:t>Por</w:t>
      </w:r>
      <w:r>
        <w:rPr>
          <w:spacing w:val="18"/>
        </w:rPr>
        <w:t> </w:t>
      </w:r>
      <w:r>
        <w:rPr/>
        <w:t>isso,</w:t>
      </w:r>
      <w:r>
        <w:rPr>
          <w:spacing w:val="23"/>
        </w:rPr>
        <w:t> </w:t>
      </w:r>
      <w:r>
        <w:rPr/>
        <w:t>sugere-se</w:t>
      </w:r>
      <w:r>
        <w:rPr>
          <w:spacing w:val="19"/>
        </w:rPr>
        <w:t> </w:t>
      </w:r>
      <w:r>
        <w:rPr/>
        <w:t>cautela</w:t>
      </w:r>
      <w:r>
        <w:rPr>
          <w:spacing w:val="19"/>
        </w:rPr>
        <w:t> </w:t>
      </w:r>
      <w:r>
        <w:rPr/>
        <w:t>nos</w:t>
      </w:r>
      <w:r>
        <w:rPr>
          <w:spacing w:val="18"/>
        </w:rPr>
        <w:t> </w:t>
      </w:r>
      <w:r>
        <w:rPr/>
        <w:t>investimentos</w:t>
      </w:r>
      <w:r>
        <w:rPr>
          <w:spacing w:val="21"/>
        </w:rPr>
        <w:t> </w:t>
      </w:r>
      <w:r>
        <w:rPr/>
        <w:t>e</w:t>
      </w:r>
      <w:r>
        <w:rPr>
          <w:spacing w:val="19"/>
        </w:rPr>
        <w:t> </w:t>
      </w:r>
      <w:r>
        <w:rPr/>
        <w:t>informa</w:t>
      </w:r>
      <w:r>
        <w:rPr>
          <w:spacing w:val="19"/>
        </w:rPr>
        <w:t> </w:t>
      </w:r>
      <w:r>
        <w:rPr/>
        <w:t>que o</w:t>
      </w:r>
      <w:r>
        <w:rPr>
          <w:spacing w:val="34"/>
        </w:rPr>
        <w:t> </w:t>
      </w:r>
      <w:r>
        <w:rPr/>
        <w:t>ano</w:t>
      </w:r>
      <w:r>
        <w:rPr>
          <w:spacing w:val="34"/>
        </w:rPr>
        <w:t> </w:t>
      </w:r>
      <w:r>
        <w:rPr/>
        <w:t>de</w:t>
      </w:r>
      <w:r>
        <w:rPr>
          <w:spacing w:val="34"/>
        </w:rPr>
        <w:t> </w:t>
      </w:r>
      <w:r>
        <w:rPr/>
        <w:t>2014</w:t>
      </w:r>
      <w:r>
        <w:rPr>
          <w:spacing w:val="30"/>
        </w:rPr>
        <w:t> </w:t>
      </w:r>
      <w:r>
        <w:rPr/>
        <w:t>“será</w:t>
      </w:r>
      <w:r>
        <w:rPr>
          <w:spacing w:val="30"/>
        </w:rPr>
        <w:t> </w:t>
      </w:r>
      <w:r>
        <w:rPr/>
        <w:t>especialmente</w:t>
      </w:r>
      <w:r>
        <w:rPr>
          <w:spacing w:val="34"/>
        </w:rPr>
        <w:t> </w:t>
      </w:r>
      <w:r>
        <w:rPr/>
        <w:t>favorável</w:t>
      </w:r>
      <w:r>
        <w:rPr>
          <w:spacing w:val="35"/>
        </w:rPr>
        <w:t> </w:t>
      </w:r>
      <w:r>
        <w:rPr/>
        <w:t>aos</w:t>
      </w:r>
      <w:r>
        <w:rPr>
          <w:spacing w:val="35"/>
        </w:rPr>
        <w:t> </w:t>
      </w:r>
      <w:r>
        <w:rPr/>
        <w:t>investimentos</w:t>
      </w:r>
      <w:r>
        <w:rPr>
          <w:spacing w:val="35"/>
        </w:rPr>
        <w:t> </w:t>
      </w:r>
      <w:r>
        <w:rPr/>
        <w:t>em</w:t>
      </w:r>
      <w:r>
        <w:rPr>
          <w:spacing w:val="34"/>
        </w:rPr>
        <w:t> </w:t>
      </w:r>
      <w:r>
        <w:rPr/>
        <w:t>renda</w:t>
      </w:r>
      <w:r>
        <w:rPr>
          <w:spacing w:val="34"/>
        </w:rPr>
        <w:t> </w:t>
      </w:r>
      <w:r>
        <w:rPr/>
        <w:t>fixa”</w:t>
      </w:r>
      <w:r>
        <w:rPr>
          <w:spacing w:val="35"/>
        </w:rPr>
        <w:t> </w:t>
      </w:r>
      <w:r>
        <w:rPr/>
        <w:t>e</w:t>
      </w:r>
      <w:r>
        <w:rPr>
          <w:spacing w:val="30"/>
        </w:rPr>
        <w:t> </w:t>
      </w:r>
      <w:r>
        <w:rPr/>
        <w:t>que “as perspectivas para o mercado de ações continuam pessimistas para 2014”. O Conselheiro Daniel disse não vislumbrar boas perspectivas para o ano de 2014, mas ressaltou que no ano de 2013, apesar de todas as dificuldades, o INPAS conseguiu ter um bom reforço em suas contas, atingindo, em 31 de dezembro de 2013, um saldo de</w:t>
      </w:r>
      <w:r>
        <w:rPr>
          <w:spacing w:val="80"/>
        </w:rPr>
        <w:t> </w:t>
      </w:r>
      <w:r>
        <w:rPr/>
        <w:t>R$ 14.776.117,07 (quatorze milhões, setecentos e setenta e seis mil, cento e dezessete reais e sete centavos). Nessa mesma data, as aplicações estavam distribuídas em seis contas, da seguinte forma: 1)- Banco do Brasil (conta 27.090-3 –IRFM1) – R$</w:t>
      </w:r>
      <w:r>
        <w:rPr>
          <w:spacing w:val="80"/>
        </w:rPr>
        <w:t> </w:t>
      </w:r>
      <w:r>
        <w:rPr/>
        <w:t>791.516,18 (setecentos e noventa e um mil, quinhentos e dezesseis reais e dezoito centavos), 2)- Banco do Brasil (conta 69.921-7 – IRFM1) – R$ 1.241.224,62 (um milhão, duzentos e quarenta e um mil, duzentos e vinte e quatro reais e sessenta e dois centavos); 3)- CEF (conta 89-4 – IMA Geral, DI, IRFM1) – R$ 2.350.666,20 (dois</w:t>
      </w:r>
      <w:r>
        <w:rPr>
          <w:spacing w:val="80"/>
        </w:rPr>
        <w:t> </w:t>
      </w:r>
      <w:r>
        <w:rPr/>
        <w:t>milhões, trezentos e cinqüenta mil, seiscentos e sessenta e seis reais e vinte centavos); 4)- CEF ( conta 112-2 – DI, IRFM1) – R$ 4.502.195,78 (quatro milhões, quinhentos e</w:t>
      </w:r>
      <w:r>
        <w:rPr>
          <w:spacing w:val="80"/>
        </w:rPr>
        <w:t> </w:t>
      </w:r>
      <w:r>
        <w:rPr/>
        <w:t>dois mil, cento e noventa e cinco reais e setenta e oito centavos); 5)- CEF (conta 88-6 – IRFM1) – R$ 45.220,24 (quarenta e cinco mil, duzentos e vinte reais e vinte e quatro centavos);</w:t>
      </w:r>
      <w:r>
        <w:rPr>
          <w:spacing w:val="40"/>
        </w:rPr>
        <w:t> </w:t>
      </w:r>
      <w:r>
        <w:rPr/>
        <w:t>6)-</w:t>
      </w:r>
      <w:r>
        <w:rPr>
          <w:spacing w:val="40"/>
        </w:rPr>
        <w:t> </w:t>
      </w:r>
      <w:r>
        <w:rPr/>
        <w:t>CEF</w:t>
      </w:r>
      <w:r>
        <w:rPr>
          <w:spacing w:val="40"/>
        </w:rPr>
        <w:t> </w:t>
      </w:r>
      <w:r>
        <w:rPr/>
        <w:t>(conta</w:t>
      </w:r>
      <w:r>
        <w:rPr>
          <w:spacing w:val="40"/>
        </w:rPr>
        <w:t> </w:t>
      </w:r>
      <w:r>
        <w:rPr/>
        <w:t>127-0</w:t>
      </w:r>
      <w:r>
        <w:rPr>
          <w:spacing w:val="40"/>
        </w:rPr>
        <w:t> </w:t>
      </w:r>
      <w:r>
        <w:rPr/>
        <w:t>–</w:t>
      </w:r>
      <w:r>
        <w:rPr>
          <w:spacing w:val="40"/>
        </w:rPr>
        <w:t> </w:t>
      </w:r>
      <w:r>
        <w:rPr/>
        <w:t>FASSE)</w:t>
      </w:r>
      <w:r>
        <w:rPr>
          <w:spacing w:val="40"/>
        </w:rPr>
        <w:t> </w:t>
      </w:r>
      <w:r>
        <w:rPr/>
        <w:t>–</w:t>
      </w:r>
      <w:r>
        <w:rPr>
          <w:spacing w:val="39"/>
        </w:rPr>
        <w:t> </w:t>
      </w:r>
      <w:r>
        <w:rPr/>
        <w:t>R$</w:t>
      </w:r>
      <w:r>
        <w:rPr>
          <w:spacing w:val="40"/>
        </w:rPr>
        <w:t> </w:t>
      </w:r>
      <w:r>
        <w:rPr/>
        <w:t>268.812,94</w:t>
      </w:r>
      <w:r>
        <w:rPr>
          <w:spacing w:val="40"/>
        </w:rPr>
        <w:t> </w:t>
      </w:r>
      <w:r>
        <w:rPr/>
        <w:t>(duzentos</w:t>
      </w:r>
      <w:r>
        <w:rPr>
          <w:spacing w:val="40"/>
        </w:rPr>
        <w:t> </w:t>
      </w:r>
      <w:r>
        <w:rPr/>
        <w:t>e</w:t>
      </w:r>
      <w:r>
        <w:rPr>
          <w:spacing w:val="39"/>
        </w:rPr>
        <w:t> </w:t>
      </w:r>
      <w:r>
        <w:rPr/>
        <w:t>sessenta</w:t>
      </w:r>
      <w:r>
        <w:rPr>
          <w:spacing w:val="40"/>
        </w:rPr>
        <w:t> </w:t>
      </w:r>
      <w:r>
        <w:rPr/>
        <w:t>e oito mil, oitocentos e doze reais e noventa e quatro centavos), perfazendo um valor total aplicado de R$ 9.199.635,96 (nove milhões, cento e noventa e nove mil, seiscentos e trinta e cinco reais e noventa e seis centavos). Em seguida, o Sr. Diretor- Presidente reforçou que 2013 foi um ano econômico difícil e que as possibilidades de aplicações foram bem limitadas, não somente em razão do cenário econômico, como também em razão das nossas próprias limitações para investimentos a longo prazo. Esclareceu que apesar de não termos atingido a meta, foi possível dobrar o valor dos nossos investimentos em relação ao ano de 2012, principalmente em virtude da cautela e do conservadorismo utilizado em um ano com cenário econômico bastante incerto. Ressaltou a migração dos valores aplicados do IMA-B5 para o CDI e considera a possibilidade de retirar o restante existente no IMA-Geral, valor este de</w:t>
      </w:r>
      <w:r>
        <w:rPr>
          <w:spacing w:val="40"/>
        </w:rPr>
        <w:t> </w:t>
      </w:r>
      <w:r>
        <w:rPr/>
        <w:t>aproximadamente R$ 500.000,00 (quinhentos mil reais). Para o ano de 2014, o Sr. Diretor-Presidente considera que deveremos manter a política conservadora</w:t>
      </w:r>
      <w:r>
        <w:rPr>
          <w:spacing w:val="40"/>
        </w:rPr>
        <w:t> </w:t>
      </w:r>
      <w:r>
        <w:rPr/>
        <w:t>que adotamos</w:t>
      </w:r>
      <w:r>
        <w:rPr>
          <w:spacing w:val="71"/>
        </w:rPr>
        <w:t> </w:t>
      </w:r>
      <w:r>
        <w:rPr/>
        <w:t>em</w:t>
      </w:r>
      <w:r>
        <w:rPr>
          <w:spacing w:val="71"/>
        </w:rPr>
        <w:t> </w:t>
      </w:r>
      <w:r>
        <w:rPr/>
        <w:t>2013,</w:t>
      </w:r>
      <w:r>
        <w:rPr>
          <w:spacing w:val="69"/>
        </w:rPr>
        <w:t> </w:t>
      </w:r>
      <w:r>
        <w:rPr/>
        <w:t>isto</w:t>
      </w:r>
      <w:r>
        <w:rPr>
          <w:spacing w:val="66"/>
        </w:rPr>
        <w:t> </w:t>
      </w:r>
      <w:r>
        <w:rPr/>
        <w:t>é,</w:t>
      </w:r>
      <w:r>
        <w:rPr>
          <w:spacing w:val="69"/>
        </w:rPr>
        <w:t> </w:t>
      </w:r>
      <w:r>
        <w:rPr/>
        <w:t>realizar</w:t>
      </w:r>
      <w:r>
        <w:rPr>
          <w:spacing w:val="68"/>
        </w:rPr>
        <w:t> </w:t>
      </w:r>
      <w:r>
        <w:rPr/>
        <w:t>aplicações</w:t>
      </w:r>
      <w:r>
        <w:rPr>
          <w:spacing w:val="71"/>
        </w:rPr>
        <w:t> </w:t>
      </w:r>
      <w:r>
        <w:rPr/>
        <w:t>em</w:t>
      </w:r>
      <w:r>
        <w:rPr>
          <w:spacing w:val="69"/>
        </w:rPr>
        <w:t> </w:t>
      </w:r>
      <w:r>
        <w:rPr/>
        <w:t>renda</w:t>
      </w:r>
      <w:r>
        <w:rPr>
          <w:spacing w:val="66"/>
        </w:rPr>
        <w:t> </w:t>
      </w:r>
      <w:r>
        <w:rPr/>
        <w:t>fixa,</w:t>
      </w:r>
      <w:r>
        <w:rPr>
          <w:spacing w:val="66"/>
        </w:rPr>
        <w:t> </w:t>
      </w:r>
      <w:r>
        <w:rPr/>
        <w:t>pois</w:t>
      </w:r>
      <w:r>
        <w:rPr>
          <w:spacing w:val="67"/>
        </w:rPr>
        <w:t> </w:t>
      </w:r>
      <w:r>
        <w:rPr/>
        <w:t>entende</w:t>
      </w:r>
      <w:r>
        <w:rPr>
          <w:spacing w:val="69"/>
        </w:rPr>
        <w:t> </w:t>
      </w:r>
      <w:r>
        <w:rPr/>
        <w:t>que</w:t>
      </w:r>
      <w:r>
        <w:rPr>
          <w:spacing w:val="69"/>
        </w:rPr>
        <w:t> </w:t>
      </w:r>
      <w:r>
        <w:rPr/>
        <w:t>o</w:t>
      </w:r>
    </w:p>
    <w:p>
      <w:pPr>
        <w:pStyle w:val="BodyText"/>
        <w:spacing w:after="0" w:line="364" w:lineRule="auto"/>
        <w:jc w:val="both"/>
        <w:sectPr>
          <w:pgSz w:w="11900" w:h="16840"/>
          <w:pgMar w:top="1940" w:bottom="280" w:left="1559" w:right="992"/>
        </w:sectPr>
      </w:pPr>
    </w:p>
    <w:p>
      <w:pPr>
        <w:pStyle w:val="BodyText"/>
        <w:spacing w:line="364" w:lineRule="auto" w:before="177"/>
        <w:ind w:left="96" w:right="93"/>
        <w:jc w:val="both"/>
      </w:pPr>
      <w:r>
        <w:rPr/>
        <w:t>cenário será bastante parecido com o de 2013 ou um pouco pior, em razão da alta valorização do dólar e ainda pelo fato de ser um ano eleitoral. O Conselheiro Daniel fez um análise sobre o gráfico de rendimentos e, conforme já dito pelo Sr. Diretor- Presidente, não atingimos a meta, mas ficamos próximos a ela, mesmo com todos os problemas econômicos enfrentados. O Sr. Diretor-Presidente fez questão de ressaltar que atingir a meta atuarial é importante, mão não é fundamental tendo em vista os poucos recursos que temos e, conseqüentemente, as poucas possibilidades de investimentos. No ano de 2014, segundo ele, talvez tenhamos que arriscar um pouco mais nos investimentos para atingirmos a meta atuarial em virtude do aumento que tivemos</w:t>
      </w:r>
      <w:r>
        <w:rPr>
          <w:spacing w:val="24"/>
        </w:rPr>
        <w:t> </w:t>
      </w:r>
      <w:r>
        <w:rPr/>
        <w:t>no</w:t>
      </w:r>
      <w:r>
        <w:rPr>
          <w:spacing w:val="20"/>
        </w:rPr>
        <w:t> </w:t>
      </w:r>
      <w:r>
        <w:rPr/>
        <w:t>capital.</w:t>
      </w:r>
      <w:r>
        <w:rPr>
          <w:spacing w:val="80"/>
        </w:rPr>
        <w:t> </w:t>
      </w:r>
      <w:r>
        <w:rPr/>
        <w:t>O</w:t>
      </w:r>
      <w:r>
        <w:rPr>
          <w:spacing w:val="24"/>
        </w:rPr>
        <w:t> </w:t>
      </w:r>
      <w:r>
        <w:rPr/>
        <w:t>Conselheiro</w:t>
      </w:r>
      <w:r>
        <w:rPr>
          <w:spacing w:val="23"/>
        </w:rPr>
        <w:t> </w:t>
      </w:r>
      <w:r>
        <w:rPr/>
        <w:t>Daniel</w:t>
      </w:r>
      <w:r>
        <w:rPr>
          <w:spacing w:val="24"/>
        </w:rPr>
        <w:t> </w:t>
      </w:r>
      <w:r>
        <w:rPr/>
        <w:t>aproveitou</w:t>
      </w:r>
      <w:r>
        <w:rPr>
          <w:spacing w:val="25"/>
        </w:rPr>
        <w:t> </w:t>
      </w:r>
      <w:r>
        <w:rPr/>
        <w:t>a</w:t>
      </w:r>
      <w:r>
        <w:rPr>
          <w:spacing w:val="23"/>
        </w:rPr>
        <w:t> </w:t>
      </w:r>
      <w:r>
        <w:rPr/>
        <w:t>oportunidade</w:t>
      </w:r>
      <w:r>
        <w:rPr>
          <w:spacing w:val="23"/>
        </w:rPr>
        <w:t> </w:t>
      </w:r>
      <w:r>
        <w:rPr/>
        <w:t>para</w:t>
      </w:r>
      <w:r>
        <w:rPr>
          <w:spacing w:val="23"/>
        </w:rPr>
        <w:t> </w:t>
      </w:r>
      <w:r>
        <w:rPr/>
        <w:t>informar</w:t>
      </w:r>
      <w:r>
        <w:rPr>
          <w:spacing w:val="24"/>
        </w:rPr>
        <w:t> </w:t>
      </w:r>
      <w:r>
        <w:rPr/>
        <w:t>que o Fundo BB Previdenciário Ações Alocação FIC FI , que teve início em 30 de agosto de 2013, já possui, segundo informações do gerente Anderson Lamas, 65 milhões em aporte,</w:t>
      </w:r>
      <w:r>
        <w:rPr>
          <w:spacing w:val="40"/>
        </w:rPr>
        <w:t> </w:t>
      </w:r>
      <w:r>
        <w:rPr/>
        <w:t>mas</w:t>
      </w:r>
      <w:r>
        <w:rPr>
          <w:spacing w:val="40"/>
        </w:rPr>
        <w:t> </w:t>
      </w:r>
      <w:r>
        <w:rPr/>
        <w:t>que</w:t>
      </w:r>
      <w:r>
        <w:rPr>
          <w:spacing w:val="40"/>
        </w:rPr>
        <w:t> </w:t>
      </w:r>
      <w:r>
        <w:rPr/>
        <w:t>no</w:t>
      </w:r>
      <w:r>
        <w:rPr>
          <w:spacing w:val="40"/>
        </w:rPr>
        <w:t> </w:t>
      </w:r>
      <w:r>
        <w:rPr/>
        <w:t>momento,</w:t>
      </w:r>
      <w:r>
        <w:rPr>
          <w:spacing w:val="40"/>
        </w:rPr>
        <w:t> </w:t>
      </w:r>
      <w:r>
        <w:rPr/>
        <w:t>ainda</w:t>
      </w:r>
      <w:r>
        <w:rPr>
          <w:spacing w:val="40"/>
        </w:rPr>
        <w:t> </w:t>
      </w:r>
      <w:r>
        <w:rPr/>
        <w:t>não</w:t>
      </w:r>
      <w:r>
        <w:rPr>
          <w:spacing w:val="40"/>
        </w:rPr>
        <w:t> </w:t>
      </w:r>
      <w:r>
        <w:rPr/>
        <w:t>é</w:t>
      </w:r>
      <w:r>
        <w:rPr>
          <w:spacing w:val="40"/>
        </w:rPr>
        <w:t> </w:t>
      </w:r>
      <w:r>
        <w:rPr/>
        <w:t>favorável</w:t>
      </w:r>
      <w:r>
        <w:rPr>
          <w:spacing w:val="40"/>
        </w:rPr>
        <w:t> </w:t>
      </w:r>
      <w:r>
        <w:rPr/>
        <w:t>à</w:t>
      </w:r>
      <w:r>
        <w:rPr>
          <w:spacing w:val="40"/>
        </w:rPr>
        <w:t> </w:t>
      </w:r>
      <w:r>
        <w:rPr/>
        <w:t>aplicação</w:t>
      </w:r>
      <w:r>
        <w:rPr>
          <w:spacing w:val="40"/>
        </w:rPr>
        <w:t> </w:t>
      </w:r>
      <w:r>
        <w:rPr/>
        <w:t>nesse</w:t>
      </w:r>
      <w:r>
        <w:rPr>
          <w:spacing w:val="40"/>
        </w:rPr>
        <w:t> </w:t>
      </w:r>
      <w:r>
        <w:rPr/>
        <w:t>fundo</w:t>
      </w:r>
      <w:r>
        <w:rPr>
          <w:spacing w:val="40"/>
        </w:rPr>
        <w:t> </w:t>
      </w:r>
      <w:r>
        <w:rPr/>
        <w:t>em virtude da previsão existente de grandes oscilações na bolsa. O Sr. Diretor-Presidente propôs</w:t>
      </w:r>
      <w:r>
        <w:rPr>
          <w:spacing w:val="40"/>
        </w:rPr>
        <w:t> </w:t>
      </w:r>
      <w:r>
        <w:rPr/>
        <w:t>então</w:t>
      </w:r>
      <w:r>
        <w:rPr>
          <w:spacing w:val="40"/>
        </w:rPr>
        <w:t> </w:t>
      </w:r>
      <w:r>
        <w:rPr/>
        <w:t>ao</w:t>
      </w:r>
      <w:r>
        <w:rPr>
          <w:spacing w:val="40"/>
        </w:rPr>
        <w:t> </w:t>
      </w:r>
      <w:r>
        <w:rPr/>
        <w:t>Conselho</w:t>
      </w:r>
      <w:r>
        <w:rPr>
          <w:spacing w:val="40"/>
        </w:rPr>
        <w:t> </w:t>
      </w:r>
      <w:r>
        <w:rPr/>
        <w:t>a</w:t>
      </w:r>
      <w:r>
        <w:rPr>
          <w:spacing w:val="40"/>
        </w:rPr>
        <w:t> </w:t>
      </w:r>
      <w:r>
        <w:rPr/>
        <w:t>retirada</w:t>
      </w:r>
      <w:r>
        <w:rPr>
          <w:spacing w:val="40"/>
        </w:rPr>
        <w:t> </w:t>
      </w:r>
      <w:r>
        <w:rPr/>
        <w:t>do</w:t>
      </w:r>
      <w:r>
        <w:rPr>
          <w:spacing w:val="40"/>
        </w:rPr>
        <w:t> </w:t>
      </w:r>
      <w:r>
        <w:rPr/>
        <w:t>valor</w:t>
      </w:r>
      <w:r>
        <w:rPr>
          <w:spacing w:val="40"/>
        </w:rPr>
        <w:t> </w:t>
      </w:r>
      <w:r>
        <w:rPr/>
        <w:t>total</w:t>
      </w:r>
      <w:r>
        <w:rPr>
          <w:spacing w:val="40"/>
        </w:rPr>
        <w:t> </w:t>
      </w:r>
      <w:r>
        <w:rPr/>
        <w:t>do</w:t>
      </w:r>
      <w:r>
        <w:rPr>
          <w:spacing w:val="40"/>
        </w:rPr>
        <w:t> </w:t>
      </w:r>
      <w:r>
        <w:rPr/>
        <w:t>IMA-Geral</w:t>
      </w:r>
      <w:r>
        <w:rPr>
          <w:spacing w:val="40"/>
        </w:rPr>
        <w:t> </w:t>
      </w:r>
      <w:r>
        <w:rPr/>
        <w:t>hoje</w:t>
      </w:r>
      <w:r>
        <w:rPr>
          <w:spacing w:val="40"/>
        </w:rPr>
        <w:t> </w:t>
      </w:r>
      <w:r>
        <w:rPr/>
        <w:t>existente</w:t>
      </w:r>
      <w:r>
        <w:rPr>
          <w:spacing w:val="40"/>
        </w:rPr>
        <w:t> </w:t>
      </w:r>
      <w:r>
        <w:rPr/>
        <w:t>em nossa conta, qual seja de</w:t>
      </w:r>
      <w:r>
        <w:rPr>
          <w:spacing w:val="80"/>
        </w:rPr>
        <w:t> </w:t>
      </w:r>
      <w:r>
        <w:rPr/>
        <w:t>R$ 495.784,24 (quatrocentos e noventa e cinco mil,</w:t>
      </w:r>
      <w:r>
        <w:rPr>
          <w:spacing w:val="40"/>
        </w:rPr>
        <w:t> </w:t>
      </w:r>
      <w:r>
        <w:rPr/>
        <w:t>setecentos e oitenta e quatro reais e vinte e quatro centavos), o que foi aceito por todos em virtude do fraco desempenho que teve no ano de 2013. Porém, a Conselheira</w:t>
      </w:r>
      <w:r>
        <w:rPr>
          <w:spacing w:val="40"/>
        </w:rPr>
        <w:t> </w:t>
      </w:r>
      <w:r>
        <w:rPr/>
        <w:t>Adriana argumentou sobre a possibilidade de aguardar uns dois ou três dias para tentarmos um retorno positivo, o que teve a concordância da Conselheira Carla. Porém, os Conselheiros Daniel e Lucimar seguiram o encaminhamento dado pelo Sr.</w:t>
      </w:r>
      <w:r>
        <w:rPr>
          <w:spacing w:val="80"/>
        </w:rPr>
        <w:t> </w:t>
      </w:r>
      <w:r>
        <w:rPr/>
        <w:t>Presidente, que foi o de fazer o resgate automático. Quanto à aplicação desse valor resgatado</w:t>
      </w:r>
      <w:r>
        <w:rPr>
          <w:spacing w:val="40"/>
        </w:rPr>
        <w:t> </w:t>
      </w:r>
      <w:r>
        <w:rPr/>
        <w:t>do</w:t>
      </w:r>
      <w:r>
        <w:rPr>
          <w:spacing w:val="40"/>
        </w:rPr>
        <w:t> </w:t>
      </w:r>
      <w:r>
        <w:rPr/>
        <w:t>IMA-Geral,</w:t>
      </w:r>
      <w:r>
        <w:rPr>
          <w:spacing w:val="40"/>
        </w:rPr>
        <w:t> </w:t>
      </w:r>
      <w:r>
        <w:rPr/>
        <w:t>o</w:t>
      </w:r>
      <w:r>
        <w:rPr>
          <w:spacing w:val="40"/>
        </w:rPr>
        <w:t> </w:t>
      </w:r>
      <w:r>
        <w:rPr/>
        <w:t>Sr.</w:t>
      </w:r>
      <w:r>
        <w:rPr>
          <w:spacing w:val="40"/>
        </w:rPr>
        <w:t> </w:t>
      </w:r>
      <w:r>
        <w:rPr/>
        <w:t>Diretor-Presidente</w:t>
      </w:r>
      <w:r>
        <w:rPr>
          <w:spacing w:val="40"/>
        </w:rPr>
        <w:t> </w:t>
      </w:r>
      <w:r>
        <w:rPr/>
        <w:t>sugeriu,</w:t>
      </w:r>
      <w:r>
        <w:rPr>
          <w:spacing w:val="40"/>
        </w:rPr>
        <w:t> </w:t>
      </w:r>
      <w:r>
        <w:rPr/>
        <w:t>a</w:t>
      </w:r>
      <w:r>
        <w:rPr>
          <w:spacing w:val="40"/>
        </w:rPr>
        <w:t> </w:t>
      </w:r>
      <w:r>
        <w:rPr/>
        <w:t>princípio,</w:t>
      </w:r>
      <w:r>
        <w:rPr>
          <w:spacing w:val="40"/>
        </w:rPr>
        <w:t> </w:t>
      </w:r>
      <w:r>
        <w:rPr/>
        <w:t>o</w:t>
      </w:r>
      <w:r>
        <w:rPr>
          <w:spacing w:val="40"/>
        </w:rPr>
        <w:t> </w:t>
      </w:r>
      <w:r>
        <w:rPr/>
        <w:t>IRFM1</w:t>
      </w:r>
      <w:r>
        <w:rPr>
          <w:spacing w:val="40"/>
        </w:rPr>
        <w:t> </w:t>
      </w:r>
      <w:r>
        <w:rPr/>
        <w:t>do Banco do Brasil. O Conselheiro Daniel sugeriu a aplicação no CDI do Banco do Brasil, desde que ficasse dentro do limite de 30%, o que foi</w:t>
      </w:r>
      <w:r>
        <w:rPr>
          <w:spacing w:val="40"/>
        </w:rPr>
        <w:t> </w:t>
      </w:r>
      <w:r>
        <w:rPr/>
        <w:t>aceito pela Conselheira Carla,</w:t>
      </w:r>
      <w:r>
        <w:rPr>
          <w:spacing w:val="40"/>
        </w:rPr>
        <w:t> </w:t>
      </w:r>
      <w:r>
        <w:rPr/>
        <w:t>tendo em vista a boa valorização que tem apresentado. Em seguida, o Sr. Presidente e os demais também optaram pela aplicação no CDI do Banco do Brasil. O Sr. Diretor- Presidente solicitou à Conselheira Lucimar que fosse feita uma previsão da taxa de administração para o ano de 2014 e ainda demonstrou interesse na aplicação dos</w:t>
      </w:r>
      <w:r>
        <w:rPr>
          <w:spacing w:val="40"/>
        </w:rPr>
        <w:t> </w:t>
      </w:r>
      <w:r>
        <w:rPr/>
        <w:t>valores</w:t>
      </w:r>
      <w:r>
        <w:rPr>
          <w:spacing w:val="30"/>
        </w:rPr>
        <w:t> </w:t>
      </w:r>
      <w:r>
        <w:rPr/>
        <w:t>em</w:t>
      </w:r>
      <w:r>
        <w:rPr>
          <w:spacing w:val="29"/>
        </w:rPr>
        <w:t> </w:t>
      </w:r>
      <w:r>
        <w:rPr/>
        <w:t>outros</w:t>
      </w:r>
      <w:r>
        <w:rPr>
          <w:spacing w:val="25"/>
        </w:rPr>
        <w:t> </w:t>
      </w:r>
      <w:r>
        <w:rPr/>
        <w:t>bancos</w:t>
      </w:r>
      <w:r>
        <w:rPr>
          <w:spacing w:val="28"/>
        </w:rPr>
        <w:t> </w:t>
      </w:r>
      <w:r>
        <w:rPr/>
        <w:t>de</w:t>
      </w:r>
      <w:r>
        <w:rPr>
          <w:spacing w:val="29"/>
        </w:rPr>
        <w:t> </w:t>
      </w:r>
      <w:r>
        <w:rPr/>
        <w:t>primeira</w:t>
      </w:r>
      <w:r>
        <w:rPr>
          <w:spacing w:val="24"/>
        </w:rPr>
        <w:t> </w:t>
      </w:r>
      <w:r>
        <w:rPr/>
        <w:t>linha,</w:t>
      </w:r>
      <w:r>
        <w:rPr>
          <w:spacing w:val="27"/>
        </w:rPr>
        <w:t> </w:t>
      </w:r>
      <w:r>
        <w:rPr/>
        <w:t>além</w:t>
      </w:r>
      <w:r>
        <w:rPr>
          <w:spacing w:val="29"/>
        </w:rPr>
        <w:t> </w:t>
      </w:r>
      <w:r>
        <w:rPr/>
        <w:t>do</w:t>
      </w:r>
      <w:r>
        <w:rPr>
          <w:spacing w:val="24"/>
        </w:rPr>
        <w:t> </w:t>
      </w:r>
      <w:r>
        <w:rPr/>
        <w:t>CEF</w:t>
      </w:r>
      <w:r>
        <w:rPr>
          <w:spacing w:val="26"/>
        </w:rPr>
        <w:t> </w:t>
      </w:r>
      <w:r>
        <w:rPr/>
        <w:t>e</w:t>
      </w:r>
      <w:r>
        <w:rPr>
          <w:spacing w:val="27"/>
        </w:rPr>
        <w:t> </w:t>
      </w:r>
      <w:r>
        <w:rPr/>
        <w:t>Banco</w:t>
      </w:r>
      <w:r>
        <w:rPr>
          <w:spacing w:val="29"/>
        </w:rPr>
        <w:t> </w:t>
      </w:r>
      <w:r>
        <w:rPr/>
        <w:t>do</w:t>
      </w:r>
      <w:r>
        <w:rPr>
          <w:spacing w:val="24"/>
        </w:rPr>
        <w:t> </w:t>
      </w:r>
      <w:r>
        <w:rPr/>
        <w:t>Brasil.</w:t>
      </w:r>
      <w:r>
        <w:rPr>
          <w:spacing w:val="27"/>
        </w:rPr>
        <w:t> </w:t>
      </w:r>
      <w:r>
        <w:rPr/>
        <w:t>Solicitou ao Comitê que analisasse essa possibilidade para o ano de 2014. Quanto ao credenciamento</w:t>
      </w:r>
      <w:r>
        <w:rPr>
          <w:spacing w:val="24"/>
        </w:rPr>
        <w:t> </w:t>
      </w:r>
      <w:r>
        <w:rPr/>
        <w:t>das</w:t>
      </w:r>
      <w:r>
        <w:rPr>
          <w:spacing w:val="27"/>
        </w:rPr>
        <w:t> </w:t>
      </w:r>
      <w:r>
        <w:rPr/>
        <w:t>instituições</w:t>
      </w:r>
      <w:r>
        <w:rPr>
          <w:spacing w:val="25"/>
        </w:rPr>
        <w:t> </w:t>
      </w:r>
      <w:r>
        <w:rPr/>
        <w:t>financeiras,</w:t>
      </w:r>
      <w:r>
        <w:rPr>
          <w:spacing w:val="26"/>
        </w:rPr>
        <w:t> </w:t>
      </w:r>
      <w:r>
        <w:rPr/>
        <w:t>conforme</w:t>
      </w:r>
      <w:r>
        <w:rPr>
          <w:spacing w:val="24"/>
        </w:rPr>
        <w:t> </w:t>
      </w:r>
      <w:r>
        <w:rPr/>
        <w:t>previsto</w:t>
      </w:r>
      <w:r>
        <w:rPr>
          <w:spacing w:val="26"/>
        </w:rPr>
        <w:t> </w:t>
      </w:r>
      <w:r>
        <w:rPr/>
        <w:t>na</w:t>
      </w:r>
      <w:r>
        <w:rPr>
          <w:spacing w:val="26"/>
        </w:rPr>
        <w:t> </w:t>
      </w:r>
      <w:r>
        <w:rPr/>
        <w:t>Portaria</w:t>
      </w:r>
      <w:r>
        <w:rPr>
          <w:spacing w:val="26"/>
        </w:rPr>
        <w:t> </w:t>
      </w:r>
      <w:r>
        <w:rPr/>
        <w:t>MPS</w:t>
      </w:r>
      <w:r>
        <w:rPr>
          <w:spacing w:val="24"/>
        </w:rPr>
        <w:t> </w:t>
      </w:r>
      <w:r>
        <w:rPr/>
        <w:t>440,</w:t>
      </w:r>
      <w:r>
        <w:rPr>
          <w:spacing w:val="26"/>
        </w:rPr>
        <w:t> </w:t>
      </w:r>
      <w:r>
        <w:rPr/>
        <w:t>o</w:t>
      </w:r>
    </w:p>
    <w:p>
      <w:pPr>
        <w:pStyle w:val="BodyText"/>
        <w:spacing w:after="0" w:line="364" w:lineRule="auto"/>
        <w:jc w:val="both"/>
        <w:sectPr>
          <w:pgSz w:w="11900" w:h="16840"/>
          <w:pgMar w:top="1940" w:bottom="280" w:left="1559" w:right="992"/>
        </w:sectPr>
      </w:pPr>
    </w:p>
    <w:p>
      <w:pPr>
        <w:pStyle w:val="BodyText"/>
        <w:spacing w:line="364" w:lineRule="auto" w:before="177"/>
        <w:ind w:left="96" w:right="92"/>
        <w:jc w:val="both"/>
      </w:pPr>
      <w:r>
        <w:rPr/>
        <w:t>Sr.</w:t>
      </w:r>
      <w:r>
        <w:rPr>
          <w:spacing w:val="21"/>
        </w:rPr>
        <w:t> </w:t>
      </w:r>
      <w:r>
        <w:rPr/>
        <w:t>Diretor-Presidente</w:t>
      </w:r>
      <w:r>
        <w:rPr>
          <w:spacing w:val="19"/>
        </w:rPr>
        <w:t> </w:t>
      </w:r>
      <w:r>
        <w:rPr/>
        <w:t>solicitou</w:t>
      </w:r>
      <w:r>
        <w:rPr>
          <w:spacing w:val="19"/>
        </w:rPr>
        <w:t> </w:t>
      </w:r>
      <w:r>
        <w:rPr/>
        <w:t>ao</w:t>
      </w:r>
      <w:r>
        <w:rPr>
          <w:spacing w:val="19"/>
        </w:rPr>
        <w:t> </w:t>
      </w:r>
      <w:r>
        <w:rPr/>
        <w:t>Conselheiro</w:t>
      </w:r>
      <w:r>
        <w:rPr>
          <w:spacing w:val="19"/>
        </w:rPr>
        <w:t> </w:t>
      </w:r>
      <w:r>
        <w:rPr/>
        <w:t>Daniel</w:t>
      </w:r>
      <w:r>
        <w:rPr>
          <w:spacing w:val="22"/>
        </w:rPr>
        <w:t> </w:t>
      </w:r>
      <w:r>
        <w:rPr/>
        <w:t>que fosse</w:t>
      </w:r>
      <w:r>
        <w:rPr>
          <w:spacing w:val="21"/>
        </w:rPr>
        <w:t> </w:t>
      </w:r>
      <w:r>
        <w:rPr/>
        <w:t>enviado</w:t>
      </w:r>
      <w:r>
        <w:rPr>
          <w:spacing w:val="21"/>
        </w:rPr>
        <w:t> </w:t>
      </w:r>
      <w:r>
        <w:rPr/>
        <w:t>um</w:t>
      </w:r>
      <w:r>
        <w:rPr>
          <w:spacing w:val="21"/>
        </w:rPr>
        <w:t> </w:t>
      </w:r>
      <w:r>
        <w:rPr/>
        <w:t>email</w:t>
      </w:r>
      <w:r>
        <w:rPr>
          <w:spacing w:val="22"/>
        </w:rPr>
        <w:t> </w:t>
      </w:r>
      <w:r>
        <w:rPr/>
        <w:t>para a empresa Crédito e Mercado para saber se de fato é necessário exigirmos esse credenciamento para o Banco do Brasil e Caixa Econômica Federal. Determinou</w:t>
      </w:r>
      <w:r>
        <w:rPr>
          <w:spacing w:val="80"/>
        </w:rPr>
        <w:t> </w:t>
      </w:r>
      <w:r>
        <w:rPr/>
        <w:t>também que a conta administrativa do INPAS esteja no Banco do Brasil para que todos os pagamentos possam ser efetuados através desse banco. Sendo assim, deverá ser feita a transferência do valor de R$ 386.087,47 (trezentos e oitenta e seis mil, oitenta e sete reais e quarenta e sete centavos) para o Banco do Brasil até que a Caixa</w:t>
      </w:r>
      <w:r>
        <w:rPr>
          <w:spacing w:val="40"/>
        </w:rPr>
        <w:t> </w:t>
      </w:r>
      <w:r>
        <w:rPr/>
        <w:t>Econômica Federal instale o sistema próprio para a realização dos pagamentos feitos pela conta administrativa.</w:t>
      </w:r>
      <w:r>
        <w:rPr>
          <w:spacing w:val="40"/>
        </w:rPr>
        <w:t> </w:t>
      </w:r>
      <w:r>
        <w:rPr/>
        <w:t>Nada mais havendo a tratar, o senhor Presidente deu por encerrada</w:t>
      </w:r>
      <w:r>
        <w:rPr>
          <w:spacing w:val="40"/>
        </w:rPr>
        <w:t> </w:t>
      </w:r>
      <w:r>
        <w:rPr/>
        <w:t>a</w:t>
      </w:r>
      <w:r>
        <w:rPr>
          <w:spacing w:val="40"/>
        </w:rPr>
        <w:t> </w:t>
      </w:r>
      <w:r>
        <w:rPr/>
        <w:t>presente</w:t>
      </w:r>
      <w:r>
        <w:rPr>
          <w:spacing w:val="40"/>
        </w:rPr>
        <w:t> </w:t>
      </w:r>
      <w:r>
        <w:rPr/>
        <w:t>reunião</w:t>
      </w:r>
      <w:r>
        <w:rPr>
          <w:spacing w:val="40"/>
        </w:rPr>
        <w:t> </w:t>
      </w:r>
      <w:r>
        <w:rPr/>
        <w:t>às</w:t>
      </w:r>
      <w:r>
        <w:rPr>
          <w:spacing w:val="40"/>
        </w:rPr>
        <w:t> </w:t>
      </w:r>
      <w:r>
        <w:rPr/>
        <w:t>onze</w:t>
      </w:r>
      <w:r>
        <w:rPr>
          <w:spacing w:val="40"/>
        </w:rPr>
        <w:t> </w:t>
      </w:r>
      <w:r>
        <w:rPr/>
        <w:t>horas</w:t>
      </w:r>
      <w:r>
        <w:rPr>
          <w:spacing w:val="40"/>
        </w:rPr>
        <w:t> </w:t>
      </w:r>
      <w:r>
        <w:rPr/>
        <w:t>e</w:t>
      </w:r>
      <w:r>
        <w:rPr>
          <w:spacing w:val="40"/>
        </w:rPr>
        <w:t> </w:t>
      </w:r>
      <w:r>
        <w:rPr/>
        <w:t>cinqüenta</w:t>
      </w:r>
      <w:r>
        <w:rPr>
          <w:spacing w:val="40"/>
        </w:rPr>
        <w:t> </w:t>
      </w:r>
      <w:r>
        <w:rPr/>
        <w:t>e</w:t>
      </w:r>
      <w:r>
        <w:rPr>
          <w:spacing w:val="40"/>
        </w:rPr>
        <w:t> </w:t>
      </w:r>
      <w:r>
        <w:rPr/>
        <w:t>cinco</w:t>
      </w:r>
      <w:r>
        <w:rPr>
          <w:spacing w:val="40"/>
        </w:rPr>
        <w:t> </w:t>
      </w:r>
      <w:r>
        <w:rPr/>
        <w:t>minutos,</w:t>
      </w:r>
      <w:r>
        <w:rPr>
          <w:spacing w:val="40"/>
        </w:rPr>
        <w:t> </w:t>
      </w:r>
      <w:r>
        <w:rPr/>
        <w:t>cuja</w:t>
      </w:r>
      <w:r>
        <w:rPr>
          <w:spacing w:val="40"/>
        </w:rPr>
        <w:t> </w:t>
      </w:r>
      <w:r>
        <w:rPr/>
        <w:t>Ata segue lavrada por mim, Carla Maduro Vogas Tavares, Secretária deste Comitê, que a submeterei</w:t>
      </w:r>
      <w:r>
        <w:rPr>
          <w:spacing w:val="40"/>
        </w:rPr>
        <w:t> </w:t>
      </w:r>
      <w:r>
        <w:rPr/>
        <w:t>à</w:t>
      </w:r>
      <w:r>
        <w:rPr>
          <w:spacing w:val="40"/>
        </w:rPr>
        <w:t> </w:t>
      </w:r>
      <w:r>
        <w:rPr/>
        <w:t>aprovação</w:t>
      </w:r>
      <w:r>
        <w:rPr>
          <w:spacing w:val="40"/>
        </w:rPr>
        <w:t> </w:t>
      </w:r>
      <w:r>
        <w:rPr/>
        <w:t>dos</w:t>
      </w:r>
      <w:r>
        <w:rPr>
          <w:spacing w:val="40"/>
        </w:rPr>
        <w:t> </w:t>
      </w:r>
      <w:r>
        <w:rPr/>
        <w:t>demais</w:t>
      </w:r>
      <w:r>
        <w:rPr>
          <w:spacing w:val="40"/>
        </w:rPr>
        <w:t> </w:t>
      </w:r>
      <w:r>
        <w:rPr/>
        <w:t>membros</w:t>
      </w:r>
      <w:r>
        <w:rPr>
          <w:spacing w:val="40"/>
        </w:rPr>
        <w:t> </w:t>
      </w:r>
      <w:r>
        <w:rPr/>
        <w:t>e</w:t>
      </w:r>
      <w:r>
        <w:rPr>
          <w:spacing w:val="40"/>
        </w:rPr>
        <w:t> </w:t>
      </w:r>
      <w:r>
        <w:rPr/>
        <w:t>devidamente</w:t>
      </w:r>
      <w:r>
        <w:rPr>
          <w:spacing w:val="40"/>
        </w:rPr>
        <w:t> </w:t>
      </w:r>
      <w:r>
        <w:rPr/>
        <w:t>colherei</w:t>
      </w:r>
      <w:r>
        <w:rPr>
          <w:spacing w:val="40"/>
        </w:rPr>
        <w:t> </w:t>
      </w:r>
      <w:r>
        <w:rPr/>
        <w:t>suas </w:t>
      </w:r>
      <w:r>
        <w:rPr>
          <w:spacing w:val="-2"/>
        </w:rPr>
        <w:t>assinaturas.</w:t>
      </w:r>
    </w:p>
    <w:p>
      <w:pPr>
        <w:pStyle w:val="BodyText"/>
        <w:rPr>
          <w:sz w:val="20"/>
        </w:rPr>
      </w:pPr>
    </w:p>
    <w:p>
      <w:pPr>
        <w:pStyle w:val="BodyText"/>
        <w:rPr>
          <w:sz w:val="20"/>
        </w:rPr>
      </w:pPr>
    </w:p>
    <w:p>
      <w:pPr>
        <w:pStyle w:val="BodyText"/>
        <w:spacing w:before="146"/>
        <w:rPr>
          <w:sz w:val="20"/>
        </w:rPr>
      </w:pPr>
    </w:p>
    <w:p>
      <w:pPr>
        <w:spacing w:line="26" w:lineRule="exact"/>
        <w:ind w:left="382" w:right="0" w:firstLine="0"/>
        <w:jc w:val="left"/>
        <w:rPr>
          <w:position w:val="0"/>
          <w:sz w:val="2"/>
        </w:rPr>
      </w:pPr>
      <w:r>
        <w:rPr>
          <w:position w:val="0"/>
          <w:sz w:val="2"/>
        </w:rPr>
        <mc:AlternateContent>
          <mc:Choice Requires="wps">
            <w:drawing>
              <wp:inline distT="0" distB="0" distL="0" distR="0">
                <wp:extent cx="2676525" cy="17145"/>
                <wp:effectExtent l="0" t="0" r="0" b="0"/>
                <wp:docPr id="2" name="Group 2"/>
                <wp:cNvGraphicFramePr>
                  <a:graphicFrameLocks/>
                </wp:cNvGraphicFramePr>
                <a:graphic>
                  <a:graphicData uri="http://schemas.microsoft.com/office/word/2010/wordprocessingGroup">
                    <wpg:wgp>
                      <wpg:cNvPr id="2" name="Group 2"/>
                      <wpg:cNvGrpSpPr/>
                      <wpg:grpSpPr>
                        <a:xfrm>
                          <a:off x="0" y="0"/>
                          <a:ext cx="2676525" cy="17145"/>
                          <a:chExt cx="2676525" cy="17145"/>
                        </a:xfrm>
                      </wpg:grpSpPr>
                      <wps:wsp>
                        <wps:cNvPr id="3" name="Graphic 3"/>
                        <wps:cNvSpPr/>
                        <wps:spPr>
                          <a:xfrm>
                            <a:off x="0" y="0"/>
                            <a:ext cx="2676525" cy="17145"/>
                          </a:xfrm>
                          <a:custGeom>
                            <a:avLst/>
                            <a:gdLst/>
                            <a:ahLst/>
                            <a:cxnLst/>
                            <a:rect l="l" t="t" r="r" b="b"/>
                            <a:pathLst>
                              <a:path w="2676525" h="17145">
                                <a:moveTo>
                                  <a:pt x="2676143" y="0"/>
                                </a:moveTo>
                                <a:lnTo>
                                  <a:pt x="0" y="0"/>
                                </a:lnTo>
                                <a:lnTo>
                                  <a:pt x="0" y="16763"/>
                                </a:lnTo>
                                <a:lnTo>
                                  <a:pt x="2676143" y="16763"/>
                                </a:lnTo>
                                <a:lnTo>
                                  <a:pt x="26761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10.75pt;height:1.35pt;mso-position-horizontal-relative:char;mso-position-vertical-relative:line" id="docshapegroup1" coordorigin="0,0" coordsize="4215,27">
                <v:rect style="position:absolute;left:0;top:0;width:4215;height:27" id="docshape2" filled="true" fillcolor="#000000" stroked="false">
                  <v:fill type="solid"/>
                </v:rect>
              </v:group>
            </w:pict>
          </mc:Fallback>
        </mc:AlternateContent>
      </w:r>
      <w:r>
        <w:rPr>
          <w:position w:val="0"/>
          <w:sz w:val="2"/>
        </w:rPr>
      </w:r>
      <w:r>
        <w:rPr>
          <w:rFonts w:ascii="Times New Roman"/>
          <w:spacing w:val="138"/>
          <w:position w:val="0"/>
          <w:sz w:val="2"/>
        </w:rPr>
        <w:t> </w:t>
      </w:r>
      <w:r>
        <w:rPr>
          <w:spacing w:val="138"/>
          <w:position w:val="0"/>
          <w:sz w:val="2"/>
        </w:rPr>
        <mc:AlternateContent>
          <mc:Choice Requires="wps">
            <w:drawing>
              <wp:inline distT="0" distB="0" distL="0" distR="0">
                <wp:extent cx="2676525" cy="17145"/>
                <wp:effectExtent l="0" t="0" r="0" b="0"/>
                <wp:docPr id="4" name="Group 4"/>
                <wp:cNvGraphicFramePr>
                  <a:graphicFrameLocks/>
                </wp:cNvGraphicFramePr>
                <a:graphic>
                  <a:graphicData uri="http://schemas.microsoft.com/office/word/2010/wordprocessingGroup">
                    <wpg:wgp>
                      <wpg:cNvPr id="4" name="Group 4"/>
                      <wpg:cNvGrpSpPr/>
                      <wpg:grpSpPr>
                        <a:xfrm>
                          <a:off x="0" y="0"/>
                          <a:ext cx="2676525" cy="17145"/>
                          <a:chExt cx="2676525" cy="17145"/>
                        </a:xfrm>
                      </wpg:grpSpPr>
                      <wps:wsp>
                        <wps:cNvPr id="5" name="Graphic 5"/>
                        <wps:cNvSpPr/>
                        <wps:spPr>
                          <a:xfrm>
                            <a:off x="0" y="0"/>
                            <a:ext cx="2676525" cy="17145"/>
                          </a:xfrm>
                          <a:custGeom>
                            <a:avLst/>
                            <a:gdLst/>
                            <a:ahLst/>
                            <a:cxnLst/>
                            <a:rect l="l" t="t" r="r" b="b"/>
                            <a:pathLst>
                              <a:path w="2676525" h="17145">
                                <a:moveTo>
                                  <a:pt x="2676143" y="0"/>
                                </a:moveTo>
                                <a:lnTo>
                                  <a:pt x="0" y="0"/>
                                </a:lnTo>
                                <a:lnTo>
                                  <a:pt x="0" y="16763"/>
                                </a:lnTo>
                                <a:lnTo>
                                  <a:pt x="2676143" y="16763"/>
                                </a:lnTo>
                                <a:lnTo>
                                  <a:pt x="26761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10.75pt;height:1.35pt;mso-position-horizontal-relative:char;mso-position-vertical-relative:line" id="docshapegroup3" coordorigin="0,0" coordsize="4215,27">
                <v:rect style="position:absolute;left:0;top:0;width:4215;height:27" id="docshape4" filled="true" fillcolor="#000000" stroked="false">
                  <v:fill type="solid"/>
                </v:rect>
              </v:group>
            </w:pict>
          </mc:Fallback>
        </mc:AlternateContent>
      </w:r>
      <w:r>
        <w:rPr>
          <w:spacing w:val="138"/>
          <w:position w:val="0"/>
          <w:sz w:val="2"/>
        </w:rPr>
      </w:r>
    </w:p>
    <w:p>
      <w:pPr>
        <w:spacing w:after="0" w:line="26" w:lineRule="exact"/>
        <w:jc w:val="left"/>
        <w:rPr>
          <w:position w:val="0"/>
          <w:sz w:val="2"/>
        </w:rPr>
        <w:sectPr>
          <w:pgSz w:w="11900" w:h="16840"/>
          <w:pgMar w:top="1940" w:bottom="280" w:left="1559" w:right="992"/>
        </w:sectPr>
      </w:pPr>
    </w:p>
    <w:p>
      <w:pPr>
        <w:pStyle w:val="BodyText"/>
        <w:spacing w:line="364" w:lineRule="auto" w:before="3"/>
        <w:ind w:left="696" w:right="38" w:firstLine="1"/>
        <w:jc w:val="center"/>
      </w:pPr>
      <w:r>
        <w:rPr/>
        <w:t>Daniel Luiz Simões Campos Diretor Administrativo e Financeiro </w:t>
      </w:r>
      <w:r>
        <w:rPr>
          <w:spacing w:val="-2"/>
        </w:rPr>
        <w:t>Presidente</w:t>
      </w:r>
    </w:p>
    <w:p>
      <w:pPr>
        <w:pStyle w:val="BodyText"/>
        <w:spacing w:line="364" w:lineRule="auto" w:before="3"/>
        <w:ind w:left="696" w:right="846" w:firstLine="266"/>
      </w:pPr>
      <w:r>
        <w:rPr/>
        <w:br w:type="column"/>
      </w:r>
      <w:r>
        <w:rPr/>
        <w:t>Adriana Catarina da Costa Chefe da Divisão de Tesouraria</w:t>
      </w:r>
    </w:p>
    <w:p>
      <w:pPr>
        <w:pStyle w:val="BodyText"/>
        <w:spacing w:after="0" w:line="364" w:lineRule="auto"/>
        <w:sectPr>
          <w:type w:val="continuous"/>
          <w:pgSz w:w="11900" w:h="16840"/>
          <w:pgMar w:top="1380" w:bottom="280" w:left="1559" w:right="992"/>
          <w:cols w:num="2" w:equalWidth="0">
            <w:col w:w="4321" w:space="198"/>
            <w:col w:w="4830"/>
          </w:cols>
        </w:sectPr>
      </w:pPr>
    </w:p>
    <w:p>
      <w:pPr>
        <w:pStyle w:val="BodyText"/>
        <w:rPr>
          <w:sz w:val="20"/>
        </w:rPr>
      </w:pPr>
    </w:p>
    <w:p>
      <w:pPr>
        <w:pStyle w:val="BodyText"/>
        <w:rPr>
          <w:sz w:val="20"/>
        </w:rPr>
      </w:pPr>
    </w:p>
    <w:p>
      <w:pPr>
        <w:pStyle w:val="BodyText"/>
        <w:spacing w:before="139"/>
        <w:rPr>
          <w:sz w:val="20"/>
        </w:rPr>
      </w:pPr>
    </w:p>
    <w:p>
      <w:pPr>
        <w:spacing w:line="28" w:lineRule="exact"/>
        <w:ind w:left="382" w:right="0" w:firstLine="0"/>
        <w:jc w:val="left"/>
        <w:rPr>
          <w:position w:val="0"/>
          <w:sz w:val="2"/>
        </w:rPr>
      </w:pPr>
      <w:r>
        <w:rPr>
          <w:position w:val="0"/>
          <w:sz w:val="2"/>
        </w:rPr>
        <mc:AlternateContent>
          <mc:Choice Requires="wps">
            <w:drawing>
              <wp:inline distT="0" distB="0" distL="0" distR="0">
                <wp:extent cx="2676525" cy="18415"/>
                <wp:effectExtent l="0" t="0" r="0" b="0"/>
                <wp:docPr id="6" name="Group 6"/>
                <wp:cNvGraphicFramePr>
                  <a:graphicFrameLocks/>
                </wp:cNvGraphicFramePr>
                <a:graphic>
                  <a:graphicData uri="http://schemas.microsoft.com/office/word/2010/wordprocessingGroup">
                    <wpg:wgp>
                      <wpg:cNvPr id="6" name="Group 6"/>
                      <wpg:cNvGrpSpPr/>
                      <wpg:grpSpPr>
                        <a:xfrm>
                          <a:off x="0" y="0"/>
                          <a:ext cx="2676525" cy="18415"/>
                          <a:chExt cx="2676525" cy="18415"/>
                        </a:xfrm>
                      </wpg:grpSpPr>
                      <wps:wsp>
                        <wps:cNvPr id="7" name="Graphic 7"/>
                        <wps:cNvSpPr/>
                        <wps:spPr>
                          <a:xfrm>
                            <a:off x="0" y="0"/>
                            <a:ext cx="2676525" cy="18415"/>
                          </a:xfrm>
                          <a:custGeom>
                            <a:avLst/>
                            <a:gdLst/>
                            <a:ahLst/>
                            <a:cxnLst/>
                            <a:rect l="l" t="t" r="r" b="b"/>
                            <a:pathLst>
                              <a:path w="2676525" h="18415">
                                <a:moveTo>
                                  <a:pt x="2676143" y="0"/>
                                </a:moveTo>
                                <a:lnTo>
                                  <a:pt x="0" y="0"/>
                                </a:lnTo>
                                <a:lnTo>
                                  <a:pt x="0" y="18287"/>
                                </a:lnTo>
                                <a:lnTo>
                                  <a:pt x="2676143" y="18287"/>
                                </a:lnTo>
                                <a:lnTo>
                                  <a:pt x="26761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10.75pt;height:1.45pt;mso-position-horizontal-relative:char;mso-position-vertical-relative:line" id="docshapegroup5" coordorigin="0,0" coordsize="4215,29">
                <v:rect style="position:absolute;left:0;top:0;width:4215;height:29" id="docshape6" filled="true" fillcolor="#000000" stroked="false">
                  <v:fill type="solid"/>
                </v:rect>
              </v:group>
            </w:pict>
          </mc:Fallback>
        </mc:AlternateContent>
      </w:r>
      <w:r>
        <w:rPr>
          <w:position w:val="0"/>
          <w:sz w:val="2"/>
        </w:rPr>
      </w:r>
      <w:r>
        <w:rPr>
          <w:rFonts w:ascii="Times New Roman"/>
          <w:spacing w:val="138"/>
          <w:position w:val="0"/>
          <w:sz w:val="2"/>
        </w:rPr>
        <w:t> </w:t>
      </w:r>
      <w:r>
        <w:rPr>
          <w:spacing w:val="138"/>
          <w:position w:val="0"/>
          <w:sz w:val="2"/>
        </w:rPr>
        <mc:AlternateContent>
          <mc:Choice Requires="wps">
            <w:drawing>
              <wp:inline distT="0" distB="0" distL="0" distR="0">
                <wp:extent cx="2676525" cy="18415"/>
                <wp:effectExtent l="0" t="0" r="0" b="0"/>
                <wp:docPr id="8" name="Group 8"/>
                <wp:cNvGraphicFramePr>
                  <a:graphicFrameLocks/>
                </wp:cNvGraphicFramePr>
                <a:graphic>
                  <a:graphicData uri="http://schemas.microsoft.com/office/word/2010/wordprocessingGroup">
                    <wpg:wgp>
                      <wpg:cNvPr id="8" name="Group 8"/>
                      <wpg:cNvGrpSpPr/>
                      <wpg:grpSpPr>
                        <a:xfrm>
                          <a:off x="0" y="0"/>
                          <a:ext cx="2676525" cy="18415"/>
                          <a:chExt cx="2676525" cy="18415"/>
                        </a:xfrm>
                      </wpg:grpSpPr>
                      <wps:wsp>
                        <wps:cNvPr id="9" name="Graphic 9"/>
                        <wps:cNvSpPr/>
                        <wps:spPr>
                          <a:xfrm>
                            <a:off x="0" y="0"/>
                            <a:ext cx="2676525" cy="18415"/>
                          </a:xfrm>
                          <a:custGeom>
                            <a:avLst/>
                            <a:gdLst/>
                            <a:ahLst/>
                            <a:cxnLst/>
                            <a:rect l="l" t="t" r="r" b="b"/>
                            <a:pathLst>
                              <a:path w="2676525" h="18415">
                                <a:moveTo>
                                  <a:pt x="2676143" y="0"/>
                                </a:moveTo>
                                <a:lnTo>
                                  <a:pt x="0" y="0"/>
                                </a:lnTo>
                                <a:lnTo>
                                  <a:pt x="0" y="18287"/>
                                </a:lnTo>
                                <a:lnTo>
                                  <a:pt x="2676143" y="18287"/>
                                </a:lnTo>
                                <a:lnTo>
                                  <a:pt x="26761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10.75pt;height:1.45pt;mso-position-horizontal-relative:char;mso-position-vertical-relative:line" id="docshapegroup7" coordorigin="0,0" coordsize="4215,29">
                <v:rect style="position:absolute;left:0;top:0;width:4215;height:29" id="docshape8" filled="true" fillcolor="#000000" stroked="false">
                  <v:fill type="solid"/>
                </v:rect>
              </v:group>
            </w:pict>
          </mc:Fallback>
        </mc:AlternateContent>
      </w:r>
      <w:r>
        <w:rPr>
          <w:spacing w:val="138"/>
          <w:position w:val="0"/>
          <w:sz w:val="2"/>
        </w:rPr>
      </w:r>
    </w:p>
    <w:p>
      <w:pPr>
        <w:spacing w:after="0" w:line="28" w:lineRule="exact"/>
        <w:jc w:val="left"/>
        <w:rPr>
          <w:position w:val="0"/>
          <w:sz w:val="2"/>
        </w:rPr>
        <w:sectPr>
          <w:type w:val="continuous"/>
          <w:pgSz w:w="11900" w:h="16840"/>
          <w:pgMar w:top="1380" w:bottom="280" w:left="1559" w:right="992"/>
        </w:sectPr>
      </w:pPr>
    </w:p>
    <w:p>
      <w:pPr>
        <w:pStyle w:val="BodyText"/>
        <w:spacing w:line="364" w:lineRule="auto" w:before="1"/>
        <w:ind w:left="1544" w:firstLine="127"/>
      </w:pPr>
      <w:r>
        <w:rPr/>
        <w:t>Marcus Curvelo </w:t>
      </w:r>
      <w:r>
        <w:rPr>
          <w:spacing w:val="-2"/>
        </w:rPr>
        <w:t>Diretor-</w:t>
      </w:r>
      <w:r>
        <w:rPr>
          <w:spacing w:val="-2"/>
        </w:rPr>
        <w:t>Presidente</w:t>
      </w:r>
    </w:p>
    <w:p>
      <w:pPr>
        <w:pStyle w:val="BodyText"/>
        <w:spacing w:line="364" w:lineRule="auto" w:before="1"/>
        <w:ind w:left="1544" w:right="690" w:firstLine="468"/>
      </w:pPr>
      <w:r>
        <w:rPr/>
        <w:br w:type="column"/>
      </w:r>
      <w:r>
        <w:rPr/>
        <w:t>Lucimar da Glória Gomes Chefe da Divisão de Contabilidade</w:t>
      </w:r>
    </w:p>
    <w:p>
      <w:pPr>
        <w:pStyle w:val="BodyText"/>
        <w:spacing w:after="0" w:line="364" w:lineRule="auto"/>
        <w:sectPr>
          <w:type w:val="continuous"/>
          <w:pgSz w:w="11900" w:h="16840"/>
          <w:pgMar w:top="1380" w:bottom="280" w:left="1559" w:right="992"/>
          <w:cols w:num="2" w:equalWidth="0">
            <w:col w:w="3439" w:space="75"/>
            <w:col w:w="5835"/>
          </w:cols>
        </w:sectPr>
      </w:pPr>
    </w:p>
    <w:p>
      <w:pPr>
        <w:pStyle w:val="BodyText"/>
        <w:rPr>
          <w:sz w:val="20"/>
        </w:rPr>
      </w:pPr>
    </w:p>
    <w:p>
      <w:pPr>
        <w:pStyle w:val="BodyText"/>
        <w:rPr>
          <w:sz w:val="20"/>
        </w:rPr>
      </w:pPr>
    </w:p>
    <w:p>
      <w:pPr>
        <w:pStyle w:val="BodyText"/>
        <w:spacing w:before="135"/>
        <w:rPr>
          <w:sz w:val="20"/>
        </w:rPr>
      </w:pPr>
    </w:p>
    <w:p>
      <w:pPr>
        <w:pStyle w:val="BodyText"/>
        <w:spacing w:line="28" w:lineRule="exact"/>
        <w:ind w:left="382"/>
        <w:rPr>
          <w:position w:val="0"/>
          <w:sz w:val="2"/>
        </w:rPr>
      </w:pPr>
      <w:r>
        <w:rPr>
          <w:position w:val="0"/>
          <w:sz w:val="2"/>
        </w:rPr>
        <mc:AlternateContent>
          <mc:Choice Requires="wps">
            <w:drawing>
              <wp:inline distT="0" distB="0" distL="0" distR="0">
                <wp:extent cx="2676525" cy="18415"/>
                <wp:effectExtent l="0" t="0" r="0" b="0"/>
                <wp:docPr id="10" name="Group 10"/>
                <wp:cNvGraphicFramePr>
                  <a:graphicFrameLocks/>
                </wp:cNvGraphicFramePr>
                <a:graphic>
                  <a:graphicData uri="http://schemas.microsoft.com/office/word/2010/wordprocessingGroup">
                    <wpg:wgp>
                      <wpg:cNvPr id="10" name="Group 10"/>
                      <wpg:cNvGrpSpPr/>
                      <wpg:grpSpPr>
                        <a:xfrm>
                          <a:off x="0" y="0"/>
                          <a:ext cx="2676525" cy="18415"/>
                          <a:chExt cx="2676525" cy="18415"/>
                        </a:xfrm>
                      </wpg:grpSpPr>
                      <wps:wsp>
                        <wps:cNvPr id="11" name="Graphic 11"/>
                        <wps:cNvSpPr/>
                        <wps:spPr>
                          <a:xfrm>
                            <a:off x="0" y="0"/>
                            <a:ext cx="2676525" cy="18415"/>
                          </a:xfrm>
                          <a:custGeom>
                            <a:avLst/>
                            <a:gdLst/>
                            <a:ahLst/>
                            <a:cxnLst/>
                            <a:rect l="l" t="t" r="r" b="b"/>
                            <a:pathLst>
                              <a:path w="2676525" h="18415">
                                <a:moveTo>
                                  <a:pt x="2676143" y="0"/>
                                </a:moveTo>
                                <a:lnTo>
                                  <a:pt x="0" y="0"/>
                                </a:lnTo>
                                <a:lnTo>
                                  <a:pt x="0" y="18287"/>
                                </a:lnTo>
                                <a:lnTo>
                                  <a:pt x="2676143" y="18287"/>
                                </a:lnTo>
                                <a:lnTo>
                                  <a:pt x="26761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10.75pt;height:1.45pt;mso-position-horizontal-relative:char;mso-position-vertical-relative:line" id="docshapegroup9" coordorigin="0,0" coordsize="4215,29">
                <v:rect style="position:absolute;left:0;top:0;width:4215;height:29" id="docshape10" filled="true" fillcolor="#000000" stroked="false">
                  <v:fill type="solid"/>
                </v:rect>
              </v:group>
            </w:pict>
          </mc:Fallback>
        </mc:AlternateContent>
      </w:r>
      <w:r>
        <w:rPr>
          <w:position w:val="0"/>
          <w:sz w:val="2"/>
        </w:rPr>
      </w:r>
    </w:p>
    <w:p>
      <w:pPr>
        <w:pStyle w:val="BodyText"/>
        <w:spacing w:line="364" w:lineRule="auto" w:before="3"/>
        <w:ind w:left="303" w:right="4674"/>
        <w:jc w:val="center"/>
      </w:pPr>
      <w:r>
        <w:rPr/>
        <w:t>Carla C. C. Maduro Vogas Tavares Gestora Previdenciária</w:t>
      </w:r>
    </w:p>
    <w:p>
      <w:pPr>
        <w:pStyle w:val="BodyText"/>
        <w:ind w:left="305" w:right="4674"/>
        <w:jc w:val="center"/>
      </w:pPr>
      <w:r>
        <w:rPr>
          <w:spacing w:val="-2"/>
        </w:rPr>
        <w:t>Secretária</w:t>
      </w:r>
    </w:p>
    <w:sectPr>
      <w:type w:val="continuous"/>
      <w:pgSz w:w="11900" w:h="16840"/>
      <w:pgMar w:top="1380" w:bottom="280" w:left="1559"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pt-PT" w:eastAsia="en-US" w:bidi="ar-SA"/>
    </w:rPr>
  </w:style>
  <w:style w:styleId="BodyText" w:type="paragraph">
    <w:name w:val="Body Text"/>
    <w:basedOn w:val="Normal"/>
    <w:uiPriority w:val="1"/>
    <w:qFormat/>
    <w:pPr/>
    <w:rPr>
      <w:rFonts w:ascii="Arial" w:hAnsi="Arial" w:eastAsia="Arial" w:cs="Arial"/>
      <w:sz w:val="23"/>
      <w:szCs w:val="23"/>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2025-05-19T16:00:58Z</dcterms:created>
  <dcterms:modified xsi:type="dcterms:W3CDTF">2025-05-19T16:00:58Z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2025-05-19T00:00:00Z</vt:filetime>
  </property>
  <property fmtid="{D5CDD505-2E9C-101B-9397-08002B2CF9AE}" pid="3" name="LastSaved">
    <vt:filetime>2025-05-19T00:00:00Z</vt:filetime>
  </property>
  <property fmtid="{D5CDD505-2E9C-101B-9397-08002B2CF9AE}" pid="4" name="Producer">
    <vt:lpwstr>3-Heights(TM) PDF Security Shell 4.8.25.2 (http://www.pdf-tools.com)</vt:lpwstr>
  </property>
</Properties>
</file>