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0"/>
      </w:pPr>
    </w:p>
    <w:p>
      <w:pPr>
        <w:pStyle w:val="BodyText"/>
        <w:spacing w:line="367" w:lineRule="auto"/>
        <w:ind w:left="96" w:right="96"/>
        <w:jc w:val="both"/>
      </w:pPr>
      <w:r>
        <w:rPr/>
        <w:t>Ata da quarta reunião extraordinária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4"/>
        <w:jc w:val="both"/>
      </w:pPr>
      <w:r>
        <w:rPr/>
        <w:t>Aos</w:t>
      </w:r>
      <w:r>
        <w:rPr>
          <w:spacing w:val="30"/>
        </w:rPr>
        <w:t> </w:t>
      </w:r>
      <w:r>
        <w:rPr/>
        <w:t>vinte</w:t>
      </w:r>
      <w:r>
        <w:rPr>
          <w:spacing w:val="30"/>
        </w:rPr>
        <w:t> </w:t>
      </w:r>
      <w:r>
        <w:rPr/>
        <w:t>e</w:t>
      </w:r>
      <w:r>
        <w:rPr>
          <w:spacing w:val="26"/>
        </w:rPr>
        <w:t> </w:t>
      </w:r>
      <w:r>
        <w:rPr/>
        <w:t>cinco</w:t>
      </w:r>
      <w:r>
        <w:rPr>
          <w:spacing w:val="31"/>
        </w:rPr>
        <w:t> </w:t>
      </w:r>
      <w:r>
        <w:rPr/>
        <w:t>dias</w:t>
      </w:r>
      <w:r>
        <w:rPr>
          <w:spacing w:val="30"/>
        </w:rPr>
        <w:t> </w:t>
      </w:r>
      <w:r>
        <w:rPr/>
        <w:t>do</w:t>
      </w:r>
      <w:r>
        <w:rPr>
          <w:spacing w:val="31"/>
        </w:rPr>
        <w:t> </w:t>
      </w:r>
      <w:r>
        <w:rPr/>
        <w:t>mês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abril</w:t>
      </w:r>
      <w:r>
        <w:rPr>
          <w:spacing w:val="30"/>
        </w:rPr>
        <w:t> </w:t>
      </w:r>
      <w:r>
        <w:rPr/>
        <w:t>do</w:t>
      </w:r>
      <w:r>
        <w:rPr>
          <w:spacing w:val="31"/>
        </w:rPr>
        <w:t> </w:t>
      </w:r>
      <w:r>
        <w:rPr/>
        <w:t>ano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dois</w:t>
      </w:r>
      <w:r>
        <w:rPr>
          <w:spacing w:val="30"/>
        </w:rPr>
        <w:t> </w:t>
      </w:r>
      <w:r>
        <w:rPr/>
        <w:t>mil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quatorze,</w:t>
      </w:r>
      <w:r>
        <w:rPr>
          <w:spacing w:val="32"/>
        </w:rPr>
        <w:t> </w:t>
      </w:r>
      <w:r>
        <w:rPr/>
        <w:t>às</w:t>
      </w:r>
      <w:r>
        <w:rPr>
          <w:spacing w:val="30"/>
        </w:rPr>
        <w:t> </w:t>
      </w:r>
      <w:r>
        <w:rPr/>
        <w:t>onze</w:t>
      </w:r>
      <w:r>
        <w:rPr>
          <w:spacing w:val="30"/>
        </w:rPr>
        <w:t> </w:t>
      </w:r>
      <w:r>
        <w:rPr/>
        <w:t>horas</w:t>
      </w:r>
      <w:r>
        <w:rPr>
          <w:spacing w:val="32"/>
        </w:rPr>
        <w:t> </w:t>
      </w:r>
      <w:r>
        <w:rPr/>
        <w:t>e</w:t>
      </w:r>
      <w:r>
        <w:rPr>
          <w:spacing w:val="26"/>
        </w:rPr>
        <w:t> </w:t>
      </w:r>
      <w:r>
        <w:rPr/>
        <w:t>trinta</w:t>
      </w:r>
      <w:r>
        <w:rPr>
          <w:spacing w:val="32"/>
        </w:rPr>
        <w:t> </w:t>
      </w:r>
      <w:r>
        <w:rPr/>
        <w:t>e cinco minutos, na sala de reuniões do Instituto de Previdência e Assistência Social do Servidor Público do Município de Petrópolis, reuniram-se os cinco membros do Comitê de Investimentos deste Regime Próprio de Previdência Social, conforme Decreto Municipal que criou o citado Comitê,</w:t>
      </w:r>
      <w:r>
        <w:rPr>
          <w:spacing w:val="39"/>
        </w:rPr>
        <w:t> </w:t>
      </w:r>
      <w:r>
        <w:rPr/>
        <w:t>número hum mil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dez,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trinta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hum de</w:t>
      </w:r>
      <w:r>
        <w:rPr>
          <w:spacing w:val="37"/>
        </w:rPr>
        <w:t> </w:t>
      </w:r>
      <w:r>
        <w:rPr/>
        <w:t>outubro de</w:t>
      </w:r>
      <w:r>
        <w:rPr>
          <w:spacing w:val="37"/>
        </w:rPr>
        <w:t> </w:t>
      </w:r>
      <w:r>
        <w:rPr/>
        <w:t>dois</w:t>
      </w:r>
      <w:r>
        <w:rPr>
          <w:spacing w:val="38"/>
        </w:rPr>
        <w:t> </w:t>
      </w:r>
      <w:r>
        <w:rPr/>
        <w:t>mil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doze,</w:t>
      </w:r>
      <w:r>
        <w:rPr>
          <w:spacing w:val="37"/>
        </w:rPr>
        <w:t> </w:t>
      </w:r>
      <w:r>
        <w:rPr/>
        <w:t>publicado no Diário</w:t>
      </w:r>
      <w:r>
        <w:rPr>
          <w:spacing w:val="40"/>
        </w:rPr>
        <w:t> </w:t>
      </w:r>
      <w:r>
        <w:rPr/>
        <w:t>Oficial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Município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Petrópolis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hum de</w:t>
      </w:r>
      <w:r>
        <w:rPr>
          <w:spacing w:val="40"/>
        </w:rPr>
        <w:t> </w:t>
      </w:r>
      <w:r>
        <w:rPr/>
        <w:t>novembro</w:t>
      </w:r>
      <w:r>
        <w:rPr>
          <w:spacing w:val="40"/>
        </w:rPr>
        <w:t> </w:t>
      </w:r>
      <w:r>
        <w:rPr/>
        <w:t>de 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doze,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 seguinte composição: a) Diretor-Presidente do Regime Próprio de Previdência Social - RPPS, senhor Marcus Antonio Curvelo da Silva; b) Diretor Administrativo-Financeiro do Regime</w:t>
      </w:r>
      <w:r>
        <w:rPr>
          <w:spacing w:val="8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RPPS,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Luiz</w:t>
      </w:r>
      <w:r>
        <w:rPr>
          <w:spacing w:val="40"/>
        </w:rPr>
        <w:t> </w:t>
      </w:r>
      <w:r>
        <w:rPr/>
        <w:t>Simões</w:t>
      </w:r>
      <w:r>
        <w:rPr>
          <w:spacing w:val="40"/>
        </w:rPr>
        <w:t> </w:t>
      </w:r>
      <w:r>
        <w:rPr/>
        <w:t>Campos,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eleito deste Comitê; c) Chefe da Divisão de Tesouraria, senhora Adriana Catarina da Costa; d) Chefe da Divisão de Contabilidade, senhora Lucimar da Glória Gomes; e) Gestora Previdenciária do</w:t>
      </w:r>
      <w:r>
        <w:rPr>
          <w:spacing w:val="80"/>
        </w:rPr>
        <w:t> </w:t>
      </w:r>
      <w:r>
        <w:rPr/>
        <w:t>Regime Próprio de Previdência Social - RPPS, senhora Carla Cristina Correia Maduro Vogas Tavares,</w:t>
      </w:r>
      <w:r>
        <w:rPr>
          <w:spacing w:val="20"/>
        </w:rPr>
        <w:t> </w:t>
      </w:r>
      <w:r>
        <w:rPr/>
        <w:t>Secretária</w:t>
      </w:r>
      <w:r>
        <w:rPr>
          <w:spacing w:val="23"/>
        </w:rPr>
        <w:t> </w:t>
      </w:r>
      <w:r>
        <w:rPr/>
        <w:t>eleita</w:t>
      </w:r>
      <w:r>
        <w:rPr>
          <w:spacing w:val="23"/>
        </w:rPr>
        <w:t> </w:t>
      </w:r>
      <w:r>
        <w:rPr/>
        <w:t>deste</w:t>
      </w:r>
      <w:r>
        <w:rPr>
          <w:spacing w:val="21"/>
        </w:rPr>
        <w:t> </w:t>
      </w:r>
      <w:r>
        <w:rPr/>
        <w:t>Comitê.</w:t>
      </w:r>
      <w:r>
        <w:rPr>
          <w:spacing w:val="23"/>
        </w:rPr>
        <w:t> </w:t>
      </w:r>
      <w:r>
        <w:rPr/>
        <w:t>Presentes</w:t>
      </w:r>
      <w:r>
        <w:rPr>
          <w:spacing w:val="28"/>
        </w:rPr>
        <w:t> </w:t>
      </w:r>
      <w:r>
        <w:rPr/>
        <w:t>também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senhoras</w:t>
      </w:r>
      <w:r>
        <w:rPr>
          <w:spacing w:val="24"/>
        </w:rPr>
        <w:t> </w:t>
      </w:r>
      <w:r>
        <w:rPr/>
        <w:t>Michele</w:t>
      </w:r>
      <w:r>
        <w:rPr>
          <w:spacing w:val="23"/>
        </w:rPr>
        <w:t> </w:t>
      </w:r>
      <w:r>
        <w:rPr/>
        <w:t>Schiffler</w:t>
      </w:r>
      <w:r>
        <w:rPr>
          <w:spacing w:val="26"/>
        </w:rPr>
        <w:t> </w:t>
      </w:r>
      <w:r>
        <w:rPr/>
        <w:t>Forster e Vanessa Maria Bull, convidadas a participarem da reunião, com direito à voz e sem direito a</w:t>
      </w:r>
      <w:r>
        <w:rPr>
          <w:spacing w:val="40"/>
        </w:rPr>
        <w:t> </w:t>
      </w:r>
      <w:r>
        <w:rPr/>
        <w:t>voto. Iniciou-se,</w:t>
      </w:r>
      <w:r>
        <w:rPr>
          <w:spacing w:val="34"/>
        </w:rPr>
        <w:t> </w:t>
      </w:r>
      <w:r>
        <w:rPr/>
        <w:t>com esta composição, a referida reunião para atendimento à pauta do dia, que</w:t>
      </w:r>
      <w:r>
        <w:rPr>
          <w:spacing w:val="40"/>
        </w:rPr>
        <w:t> </w:t>
      </w:r>
      <w:r>
        <w:rPr/>
        <w:t>teve a seguinte ordem: 1)- leitura da ata; 2)- análise da áudioconferência promovida pela Sul América Investimentos sobre o tema: “O cenário econômico atual e as estratégias de alocação adotadas”; 3)- resposta ao questionário elaborado pelo Banco do Brasil sobre novos fundos de investimentos para o RPPS; 4)- assuntos gerais. O senhor Daniel iniciou a reunião solicitando a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fizesse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leitura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ata,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aprovada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todos.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ao segundo item da pauta, o senhor Diretor-Presidente disse ter considerado muito proveitosa a áudioconferência promovida pela Sul América Investimentos, assistida na data de hoje, por todos os membros do Comitê, no horário de dez horas e trinta minutos às onze horas e trinta minutos. Acrescentou que as áudioconferências promovidas pela Sul América Investimentos são mensais e que</w:t>
      </w:r>
      <w:r>
        <w:rPr>
          <w:spacing w:val="40"/>
        </w:rPr>
        <w:t> </w:t>
      </w:r>
      <w:r>
        <w:rPr/>
        <w:t>poderemos</w:t>
      </w:r>
      <w:r>
        <w:rPr>
          <w:spacing w:val="59"/>
        </w:rPr>
        <w:t> </w:t>
      </w:r>
      <w:r>
        <w:rPr/>
        <w:t>assisti-las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rotina,</w:t>
      </w:r>
      <w:r>
        <w:rPr>
          <w:spacing w:val="40"/>
        </w:rPr>
        <w:t> </w:t>
      </w:r>
      <w:r>
        <w:rPr/>
        <w:t>sendo</w:t>
      </w:r>
      <w:r>
        <w:rPr>
          <w:spacing w:val="60"/>
        </w:rPr>
        <w:t> </w:t>
      </w:r>
      <w:r>
        <w:rPr/>
        <w:t>necessário</w:t>
      </w:r>
      <w:r>
        <w:rPr>
          <w:spacing w:val="40"/>
        </w:rPr>
        <w:t> </w:t>
      </w:r>
      <w:r>
        <w:rPr/>
        <w:t>apenas</w:t>
      </w:r>
      <w:r>
        <w:rPr>
          <w:spacing w:val="59"/>
        </w:rPr>
        <w:t> </w:t>
      </w:r>
      <w:r>
        <w:rPr/>
        <w:t>alguns</w:t>
      </w:r>
      <w:r>
        <w:rPr>
          <w:spacing w:val="59"/>
        </w:rPr>
        <w:t> </w:t>
      </w:r>
      <w:r>
        <w:rPr/>
        <w:t>ajustes</w:t>
      </w:r>
      <w:r>
        <w:rPr>
          <w:spacing w:val="59"/>
        </w:rPr>
        <w:t> </w:t>
      </w:r>
      <w:r>
        <w:rPr/>
        <w:t>técnicos</w:t>
      </w:r>
      <w:r>
        <w:rPr>
          <w:spacing w:val="59"/>
        </w:rPr>
        <w:t> </w:t>
      </w:r>
      <w:r>
        <w:rPr/>
        <w:t>para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4"/>
        <w:jc w:val="both"/>
      </w:pPr>
      <w:r>
        <w:rPr/>
        <w:t>termos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melhor</w:t>
      </w:r>
      <w:r>
        <w:rPr>
          <w:spacing w:val="40"/>
        </w:rPr>
        <w:t> </w:t>
      </w:r>
      <w:r>
        <w:rPr/>
        <w:t>qualidade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som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imagem.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fim,</w:t>
      </w:r>
      <w:r>
        <w:rPr>
          <w:spacing w:val="40"/>
        </w:rPr>
        <w:t> </w:t>
      </w:r>
      <w:r>
        <w:rPr/>
        <w:t>ressaltou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orientações</w:t>
      </w:r>
      <w:r>
        <w:rPr>
          <w:spacing w:val="40"/>
        </w:rPr>
        <w:t> </w:t>
      </w:r>
      <w:r>
        <w:rPr/>
        <w:t>dadas pelos</w:t>
      </w:r>
      <w:r>
        <w:rPr>
          <w:spacing w:val="31"/>
        </w:rPr>
        <w:t> </w:t>
      </w:r>
      <w:r>
        <w:rPr/>
        <w:t>palestrantes</w:t>
      </w:r>
      <w:r>
        <w:rPr>
          <w:spacing w:val="36"/>
        </w:rPr>
        <w:t> </w:t>
      </w:r>
      <w:r>
        <w:rPr/>
        <w:t>em</w:t>
      </w:r>
      <w:r>
        <w:rPr>
          <w:spacing w:val="34"/>
        </w:rPr>
        <w:t> </w:t>
      </w:r>
      <w:r>
        <w:rPr/>
        <w:t>relação</w:t>
      </w:r>
      <w:r>
        <w:rPr>
          <w:spacing w:val="36"/>
        </w:rPr>
        <w:t> </w:t>
      </w:r>
      <w:r>
        <w:rPr/>
        <w:t>ao</w:t>
      </w:r>
      <w:r>
        <w:rPr>
          <w:spacing w:val="34"/>
        </w:rPr>
        <w:t> </w:t>
      </w:r>
      <w:r>
        <w:rPr/>
        <w:t>segmento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renda</w:t>
      </w:r>
      <w:r>
        <w:rPr>
          <w:spacing w:val="33"/>
        </w:rPr>
        <w:t> </w:t>
      </w:r>
      <w:r>
        <w:rPr/>
        <w:t>fixa</w:t>
      </w:r>
      <w:r>
        <w:rPr>
          <w:spacing w:val="33"/>
        </w:rPr>
        <w:t> </w:t>
      </w:r>
      <w:r>
        <w:rPr/>
        <w:t>estão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acordo</w:t>
      </w:r>
      <w:r>
        <w:rPr>
          <w:spacing w:val="36"/>
        </w:rPr>
        <w:t> </w:t>
      </w:r>
      <w:r>
        <w:rPr/>
        <w:t>com</w:t>
      </w:r>
      <w:r>
        <w:rPr>
          <w:spacing w:val="32"/>
        </w:rPr>
        <w:t> </w:t>
      </w:r>
      <w:r>
        <w:rPr/>
        <w:t>o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Comitê vem analisando e decidindo. Os demais membros do Comitê também gostaram da</w:t>
      </w:r>
      <w:r>
        <w:rPr>
          <w:spacing w:val="40"/>
        </w:rPr>
        <w:t> </w:t>
      </w:r>
      <w:r>
        <w:rPr/>
        <w:t>audioconferência e</w:t>
      </w:r>
      <w:r>
        <w:rPr>
          <w:spacing w:val="40"/>
        </w:rPr>
        <w:t> </w:t>
      </w:r>
      <w:r>
        <w:rPr/>
        <w:t>concordaram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 sugestão</w:t>
      </w:r>
      <w:r>
        <w:rPr>
          <w:spacing w:val="40"/>
        </w:rPr>
        <w:t> </w:t>
      </w:r>
      <w:r>
        <w:rPr/>
        <w:t>dada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Presidente de</w:t>
      </w:r>
      <w:r>
        <w:rPr>
          <w:spacing w:val="40"/>
        </w:rPr>
        <w:t> </w:t>
      </w:r>
      <w:r>
        <w:rPr/>
        <w:t>assistirmos</w:t>
      </w:r>
      <w:r>
        <w:rPr>
          <w:spacing w:val="40"/>
        </w:rPr>
        <w:t> </w:t>
      </w:r>
      <w:r>
        <w:rPr/>
        <w:t>à palestra, mensalmente. No item terceiro, o Comitê de Investimentos, analisando o questionário enviado pelo Banco do Brasil, que tem como objetivo proporcionar aos regimes próprios de previdência social uma maior oferta de soluções em investimentos, decidiu, por unanimidade, respondê-lo da seguinte forma: Pergunta </w:t>
      </w:r>
      <w:r>
        <w:rPr>
          <w:b/>
        </w:rPr>
        <w:t>1)- </w:t>
      </w:r>
      <w:r>
        <w:rPr/>
        <w:t>Esse RPPS tem interesse em investir em fundos de investimento Renda Fixa compostos por 100% por Títulos Públicos Federais levados até seu vencimento?</w:t>
      </w:r>
      <w:r>
        <w:rPr>
          <w:spacing w:val="40"/>
        </w:rPr>
        <w:t> </w:t>
      </w:r>
      <w:r>
        <w:rPr/>
        <w:t>Resposta: Não; Pergunta </w:t>
      </w:r>
      <w:r>
        <w:rPr>
          <w:b/>
        </w:rPr>
        <w:t>1.1)- </w:t>
      </w:r>
      <w:r>
        <w:rPr/>
        <w:t>Preferência pela marcação dos títulos que compõem</w:t>
      </w:r>
      <w:r>
        <w:rPr>
          <w:spacing w:val="80"/>
        </w:rPr>
        <w:t> </w:t>
      </w:r>
      <w:r>
        <w:rPr/>
        <w:t>os fundos de investimento citados acima: </w:t>
      </w:r>
      <w:r>
        <w:rPr>
          <w:b/>
        </w:rPr>
        <w:t>a)</w:t>
      </w:r>
      <w:r>
        <w:rPr>
          <w:b/>
          <w:spacing w:val="80"/>
        </w:rPr>
        <w:t> </w:t>
      </w:r>
      <w:r>
        <w:rPr/>
        <w:t>A mercado. Resposta: prejudicado; </w:t>
      </w:r>
      <w:r>
        <w:rPr>
          <w:b/>
        </w:rPr>
        <w:t>b)</w:t>
      </w:r>
      <w:r>
        <w:rPr>
          <w:b/>
          <w:spacing w:val="80"/>
        </w:rPr>
        <w:t> </w:t>
      </w:r>
      <w:r>
        <w:rPr/>
        <w:t>Na curva. Resposta: Prejudicado. Pergunta </w:t>
      </w:r>
      <w:r>
        <w:rPr>
          <w:b/>
        </w:rPr>
        <w:t>1.2) </w:t>
      </w:r>
      <w:r>
        <w:rPr/>
        <w:t>Qual o volume de recursos o RPPS tem intenção de alocar nesses fundos de investimento com os seguintes prazos de carência para resgate: </w:t>
      </w:r>
      <w:r>
        <w:rPr>
          <w:b/>
        </w:rPr>
        <w:t>c)</w:t>
      </w:r>
      <w:r>
        <w:rPr>
          <w:b/>
          <w:spacing w:val="80"/>
          <w:w w:val="150"/>
        </w:rPr>
        <w:t> </w:t>
      </w:r>
      <w:r>
        <w:rPr/>
        <w:t>Prazo até 10 anos. Resposta: prejudicado; </w:t>
      </w:r>
      <w:r>
        <w:rPr>
          <w:b/>
        </w:rPr>
        <w:t>d)- </w:t>
      </w:r>
      <w:r>
        <w:rPr/>
        <w:t>prazo superior a 10 anos. Resposta: prejudicado. Pergunta </w:t>
      </w:r>
      <w:r>
        <w:rPr>
          <w:b/>
        </w:rPr>
        <w:t>2)-</w:t>
      </w:r>
      <w:r>
        <w:rPr>
          <w:b/>
          <w:spacing w:val="40"/>
        </w:rPr>
        <w:t> </w:t>
      </w:r>
      <w:r>
        <w:rPr/>
        <w:t>Esse RPPS tem interesse em investir em fundos de investimento denominados Crédito Pri</w:t>
      </w:r>
      <w:r>
        <w:rPr>
          <w:b/>
        </w:rPr>
        <w:t>v</w:t>
      </w:r>
      <w:r>
        <w:rPr/>
        <w:t>ado (composto</w:t>
      </w:r>
      <w:r>
        <w:rPr>
          <w:spacing w:val="22"/>
        </w:rPr>
        <w:t> </w:t>
      </w:r>
      <w:r>
        <w:rPr/>
        <w:t>com</w:t>
      </w:r>
      <w:r>
        <w:rPr>
          <w:spacing w:val="25"/>
        </w:rPr>
        <w:t> </w:t>
      </w:r>
      <w:r>
        <w:rPr/>
        <w:t>mais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50%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papéis</w:t>
      </w:r>
      <w:r>
        <w:rPr>
          <w:spacing w:val="24"/>
        </w:rPr>
        <w:t> </w:t>
      </w:r>
      <w:r>
        <w:rPr/>
        <w:t>privados</w:t>
      </w:r>
      <w:r>
        <w:rPr>
          <w:spacing w:val="27"/>
        </w:rPr>
        <w:t> </w:t>
      </w:r>
      <w:r>
        <w:rPr/>
        <w:t>?</w:t>
      </w:r>
      <w:r>
        <w:rPr>
          <w:spacing w:val="21"/>
        </w:rPr>
        <w:t> </w:t>
      </w:r>
      <w:r>
        <w:rPr/>
        <w:t>Resposta:</w:t>
      </w:r>
      <w:r>
        <w:rPr>
          <w:spacing w:val="21"/>
        </w:rPr>
        <w:t> </w:t>
      </w:r>
      <w:r>
        <w:rPr/>
        <w:t>Não;</w:t>
      </w:r>
      <w:r>
        <w:rPr>
          <w:spacing w:val="21"/>
        </w:rPr>
        <w:t> </w:t>
      </w:r>
      <w:r>
        <w:rPr/>
        <w:t>Pergunta</w:t>
      </w:r>
      <w:r>
        <w:rPr>
          <w:spacing w:val="21"/>
        </w:rPr>
        <w:t> </w:t>
      </w:r>
      <w:r>
        <w:rPr>
          <w:b/>
        </w:rPr>
        <w:t>2.1)</w:t>
      </w:r>
      <w:r>
        <w:rPr>
          <w:b/>
          <w:spacing w:val="20"/>
        </w:rPr>
        <w:t> </w:t>
      </w:r>
      <w:r>
        <w:rPr/>
        <w:t>Qual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volume de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RPPS</w:t>
      </w:r>
      <w:r>
        <w:rPr>
          <w:spacing w:val="40"/>
        </w:rPr>
        <w:t> </w:t>
      </w:r>
      <w:r>
        <w:rPr/>
        <w:t>tem intenção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alocar</w:t>
      </w:r>
      <w:r>
        <w:rPr>
          <w:spacing w:val="40"/>
        </w:rPr>
        <w:t> </w:t>
      </w:r>
      <w:r>
        <w:rPr/>
        <w:t>nesses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seguintes prazos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carência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resgate:</w:t>
      </w:r>
      <w:r>
        <w:rPr>
          <w:spacing w:val="12"/>
        </w:rPr>
        <w:t> </w:t>
      </w:r>
      <w:r>
        <w:rPr>
          <w:b/>
        </w:rPr>
        <w:t>a)-</w:t>
      </w:r>
      <w:r>
        <w:rPr>
          <w:b/>
          <w:spacing w:val="75"/>
        </w:rPr>
        <w:t> </w:t>
      </w:r>
      <w:r>
        <w:rPr/>
        <w:t>Prazo</w:t>
      </w:r>
      <w:r>
        <w:rPr>
          <w:spacing w:val="15"/>
        </w:rPr>
        <w:t> </w:t>
      </w:r>
      <w:r>
        <w:rPr/>
        <w:t>até</w:t>
      </w:r>
      <w:r>
        <w:rPr>
          <w:spacing w:val="11"/>
        </w:rPr>
        <w:t> </w:t>
      </w:r>
      <w:r>
        <w:rPr/>
        <w:t>5</w:t>
      </w:r>
      <w:r>
        <w:rPr>
          <w:spacing w:val="15"/>
        </w:rPr>
        <w:t> </w:t>
      </w:r>
      <w:r>
        <w:rPr/>
        <w:t>anos.</w:t>
      </w:r>
      <w:r>
        <w:rPr>
          <w:spacing w:val="11"/>
        </w:rPr>
        <w:t> </w:t>
      </w:r>
      <w:r>
        <w:rPr/>
        <w:t>Resposta:</w:t>
      </w:r>
      <w:r>
        <w:rPr>
          <w:spacing w:val="12"/>
        </w:rPr>
        <w:t> </w:t>
      </w:r>
      <w:r>
        <w:rPr/>
        <w:t>prejudicado;</w:t>
      </w:r>
      <w:r>
        <w:rPr>
          <w:spacing w:val="12"/>
        </w:rPr>
        <w:t> </w:t>
      </w:r>
      <w:r>
        <w:rPr>
          <w:b/>
        </w:rPr>
        <w:t>b)</w:t>
      </w:r>
      <w:r>
        <w:rPr>
          <w:b/>
          <w:spacing w:val="73"/>
        </w:rPr>
        <w:t>  </w:t>
      </w:r>
      <w:r>
        <w:rPr/>
        <w:t>Prazo</w:t>
      </w:r>
      <w:r>
        <w:rPr>
          <w:spacing w:val="13"/>
        </w:rPr>
        <w:t> </w:t>
      </w:r>
      <w:r>
        <w:rPr/>
        <w:t>superior a 5 anos. Resposta: prejudicado. Pergunta: </w:t>
      </w:r>
      <w:r>
        <w:rPr>
          <w:b/>
        </w:rPr>
        <w:t>3)</w:t>
      </w:r>
      <w:r>
        <w:rPr/>
        <w:t>-</w:t>
      </w:r>
      <w:r>
        <w:rPr>
          <w:spacing w:val="40"/>
        </w:rPr>
        <w:t> </w:t>
      </w:r>
      <w:r>
        <w:rPr/>
        <w:t>Esse RPPS tem interesse em investir em fundos de investimento do segmento de Renda Variável ? Resposta</w:t>
      </w:r>
      <w:r>
        <w:rPr>
          <w:b/>
        </w:rPr>
        <w:t>: </w:t>
      </w:r>
      <w:r>
        <w:rPr/>
        <w:t>Não. Pergunta </w:t>
      </w:r>
      <w:r>
        <w:rPr>
          <w:b/>
        </w:rPr>
        <w:t>3.1)</w:t>
      </w:r>
      <w:r>
        <w:rPr/>
        <w:t>- Qual o volume de recursos o RPPS tem intenção de alocar nesses fundos de investimento: a)</w:t>
      </w:r>
      <w:r>
        <w:rPr>
          <w:spacing w:val="80"/>
        </w:rPr>
        <w:t>  </w:t>
      </w:r>
      <w:r>
        <w:rPr/>
        <w:t>Fundos de ações (FIA). Resposta: Prejudicado; b)</w:t>
      </w:r>
      <w:r>
        <w:rPr>
          <w:spacing w:val="40"/>
        </w:rPr>
        <w:t>  </w:t>
      </w:r>
      <w:r>
        <w:rPr/>
        <w:t>Fundos Imobiliários (FII). Resposta: Prejudicado; c)</w:t>
      </w:r>
      <w:r>
        <w:rPr>
          <w:spacing w:val="40"/>
        </w:rPr>
        <w:t>  </w:t>
      </w:r>
      <w:r>
        <w:rPr/>
        <w:t>Fundos em Participações (FIP): Resposta: Prejudicado. Pergunta </w:t>
      </w:r>
      <w:r>
        <w:rPr>
          <w:b/>
        </w:rPr>
        <w:t>4)-</w:t>
      </w:r>
      <w:r>
        <w:rPr>
          <w:b/>
          <w:spacing w:val="40"/>
        </w:rPr>
        <w:t> </w:t>
      </w:r>
      <w:r>
        <w:rPr/>
        <w:t>Outros (citar outras necessidades). Resposta: devido à atual situação atuarial deste Instituto, somente é possível, neste momento, realizar investimentos conservadores e de curto prazo, razão pela qual os investimentos hoje existentes no Banco do</w:t>
      </w:r>
      <w:r>
        <w:rPr>
          <w:spacing w:val="22"/>
        </w:rPr>
        <w:t> </w:t>
      </w:r>
      <w:r>
        <w:rPr/>
        <w:t>Brasil atendem às necessidades</w:t>
      </w:r>
      <w:r>
        <w:rPr>
          <w:spacing w:val="21"/>
        </w:rPr>
        <w:t> </w:t>
      </w:r>
      <w:r>
        <w:rPr/>
        <w:t>deste</w:t>
      </w:r>
      <w:r>
        <w:rPr>
          <w:spacing w:val="23"/>
        </w:rPr>
        <w:t> </w:t>
      </w:r>
      <w:r>
        <w:rPr/>
        <w:t>Instituto.</w:t>
      </w:r>
      <w:r>
        <w:rPr>
          <w:spacing w:val="23"/>
        </w:rPr>
        <w:t> </w:t>
      </w:r>
      <w:r>
        <w:rPr/>
        <w:t>Ficou ainda</w:t>
      </w:r>
      <w:r>
        <w:rPr>
          <w:spacing w:val="21"/>
        </w:rPr>
        <w:t> </w:t>
      </w:r>
      <w:r>
        <w:rPr/>
        <w:t>decidido que as respostas acima serão enviadas ao Banco do Brasil por intermédio do Diretor Administrativo e Financeiro do INPAS. Nada mais havendo a tratar, o senhor Presidente deu por encerrada a presente reunião às doze horas e vinte e cinco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42"/>
      </w:pPr>
    </w:p>
    <w:p>
      <w:pPr>
        <w:pStyle w:val="BodyText"/>
        <w:spacing w:line="364" w:lineRule="auto" w:before="1"/>
        <w:ind w:left="1001" w:right="242" w:hanging="3"/>
        <w:jc w:val="center"/>
      </w:pPr>
      <w:r>
        <w:rPr/>
        <w:t>Adriana Catarina da Costa Chefe da Divisão de Tesouraria</w:t>
      </w:r>
    </w:p>
    <w:p>
      <w:pPr>
        <w:pStyle w:val="BodyText"/>
        <w:spacing w:line="364" w:lineRule="auto" w:before="93"/>
        <w:ind w:left="1568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before="139"/>
      </w:pPr>
    </w:p>
    <w:p>
      <w:pPr>
        <w:pStyle w:val="BodyText"/>
        <w:spacing w:line="367" w:lineRule="auto"/>
        <w:ind w:left="795" w:right="850" w:firstLine="410"/>
      </w:pPr>
      <w:r>
        <w:rPr/>
        <w:t>Lucimar da Glória Gomes Chefe da Divisão de Contabilidade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233"/>
            <w:col w:w="4914"/>
          </w:cols>
        </w:sectPr>
      </w:pPr>
    </w:p>
    <w:p>
      <w:pPr>
        <w:pStyle w:val="BodyText"/>
        <w:spacing w:before="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4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721" w:right="1540" w:firstLine="14"/>
      </w:pPr>
      <w:r>
        <w:rPr/>
        <w:br w:type="column"/>
      </w:r>
      <w:r>
        <w:rPr/>
        <w:t>Vanessa Maria Bull servidora</w:t>
      </w:r>
      <w:r>
        <w:rPr>
          <w:spacing w:val="1"/>
        </w:rPr>
        <w:t> </w:t>
      </w:r>
      <w:r>
        <w:rPr>
          <w:spacing w:val="-2"/>
        </w:rPr>
        <w:t>convidada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924"/>
            <w:col w:w="4148"/>
          </w:cols>
        </w:sectPr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364" w:lineRule="auto"/>
        <w:ind w:left="1253" w:right="5219" w:hanging="281"/>
      </w:pPr>
      <w:r>
        <w:rPr/>
        <w:t>Michele</w:t>
      </w:r>
      <w:r>
        <w:rPr>
          <w:spacing w:val="-3"/>
        </w:rPr>
        <w:t> </w:t>
      </w:r>
      <w:r>
        <w:rPr/>
        <w:t>Schiffler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2025-05-19T16:01:00Z</dcterms:created>
  <dcterms:modified xsi:type="dcterms:W3CDTF">2025-05-19T16:01:00Z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