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spacing w:line="364" w:lineRule="auto"/>
        <w:ind w:left="96" w:right="94"/>
        <w:jc w:val="both"/>
      </w:pPr>
      <w:r>
        <w:rPr/>
        <w:t>Ata da sexta reunião extraordinária do Comitê de Investimentos do Instituto de Previdência e Assistência Social do Servidor Público do Município de Petrópolis – INPAS.</w:t>
      </w:r>
    </w:p>
    <w:p>
      <w:pPr>
        <w:pStyle w:val="BodyText"/>
        <w:spacing w:line="364" w:lineRule="auto" w:before="2"/>
        <w:ind w:left="96" w:right="93"/>
        <w:jc w:val="both"/>
      </w:pPr>
      <w:r>
        <w:rPr/>
        <w:t>Aos vinte e oito dias do mês de maio do ano de dois mil e quatorze, às onze horas e dez minutos,</w:t>
      </w:r>
      <w:r>
        <w:rPr>
          <w:spacing w:val="40"/>
        </w:rPr>
        <w:t> </w:t>
      </w:r>
      <w:r>
        <w:rPr/>
        <w:t>na sala de reuniões do Instituto de Previdência e Assistência Social do Servidor Público do Município de Petrópolis, reuniram-se os cinco membros do Comitê de Investimentos deste</w:t>
      </w:r>
      <w:r>
        <w:rPr>
          <w:spacing w:val="80"/>
          <w:w w:val="150"/>
        </w:rPr>
        <w:t> </w:t>
      </w:r>
      <w:r>
        <w:rPr/>
        <w:t>Regime Próprio de Previdência Social, conforme Decreto Municipal que criou o citado Comitê, número mil e dez, de trinta e um de outubro de dois mil e doze, publicado no Diário Oficial do Município de Petrópolis de um de novembro de dois mil e doze, com a seguinte composição: a) Diretor-Presidente do Regime Próprio de Previdência Social - RPPS, senhor Marcus Antonio Curvelo da Silva; b) Diretor Administrativo-Financeiro do Regime Próprio de Previdência Social</w:t>
      </w:r>
    </w:p>
    <w:p>
      <w:pPr>
        <w:pStyle w:val="BodyText"/>
        <w:spacing w:line="364" w:lineRule="auto" w:before="8"/>
        <w:ind w:left="96" w:right="94"/>
        <w:jc w:val="both"/>
      </w:pPr>
      <w:r>
        <w:rPr/>
        <w:t>- RPPS, senhor Daniel Luiz Simões Campos, Presidente eleito deste Comitê; c) Chefe da Divisão de Tesouraria, senhora Adriana Catarina da Costa; d) Chefe da Divisão de Contabilidade, senhora Lucimar da Glória Gomes; e) Gestora Previdenciária do Regime Próprio de Previdência Social - RPPS, senhora Carla Cristina Correia Maduro Vogas Tavares, Secretária eleita deste Comitê. Presentes também as senhoras Michele Schiffler Forster e Vanessa Maria Bull, convidadas a participarem da reunião,</w:t>
      </w:r>
      <w:r>
        <w:rPr>
          <w:spacing w:val="13"/>
        </w:rPr>
        <w:t> </w:t>
      </w:r>
      <w:r>
        <w:rPr/>
        <w:t>com direito</w:t>
      </w:r>
      <w:r>
        <w:rPr>
          <w:spacing w:val="12"/>
        </w:rPr>
        <w:t> </w:t>
      </w:r>
      <w:r>
        <w:rPr/>
        <w:t>à voz e sem</w:t>
      </w:r>
      <w:r>
        <w:rPr>
          <w:spacing w:val="12"/>
        </w:rPr>
        <w:t> </w:t>
      </w:r>
      <w:r>
        <w:rPr/>
        <w:t>direito</w:t>
      </w:r>
      <w:r>
        <w:rPr>
          <w:spacing w:val="12"/>
        </w:rPr>
        <w:t> </w:t>
      </w:r>
      <w:r>
        <w:rPr/>
        <w:t>a voto. Iniciou-se,</w:t>
      </w:r>
      <w:r>
        <w:rPr>
          <w:spacing w:val="13"/>
        </w:rPr>
        <w:t> </w:t>
      </w:r>
      <w:r>
        <w:rPr/>
        <w:t>com esta</w:t>
      </w:r>
      <w:r>
        <w:rPr>
          <w:spacing w:val="13"/>
        </w:rPr>
        <w:t> </w:t>
      </w:r>
      <w:r>
        <w:rPr/>
        <w:t>composição,</w:t>
      </w:r>
      <w:r>
        <w:rPr>
          <w:spacing w:val="40"/>
        </w:rPr>
        <w:t> </w:t>
      </w:r>
      <w:r>
        <w:rPr/>
        <w:t>a referida reunião, convocada neste próprio dia pelo Sr. Diretor-Presidente. Iniciada a reunião, o</w:t>
      </w:r>
      <w:r>
        <w:rPr>
          <w:spacing w:val="40"/>
        </w:rPr>
        <w:t> </w:t>
      </w:r>
      <w:r>
        <w:rPr/>
        <w:t>Sr. Marcus Curvelo esclareceu que fez a convocação extraordinária para propor a aplicação de R$ 200.000,00 (duzentos mil reais) no Fundo BB Previdenciário Ações Alocação, quantia esta que</w:t>
      </w:r>
      <w:r>
        <w:rPr>
          <w:spacing w:val="40"/>
        </w:rPr>
        <w:t> </w:t>
      </w:r>
      <w:r>
        <w:rPr/>
        <w:t>será deslocada da nossa conta administrativa. Justificou essa proposta dizendo que esse valor corresponde a apenas 0,3% do total do patrimônio do Instituto; que temos margem suficiente para poder sustentar uma eventual rentabilidade negativa no curto prazo; que acredita no cenário nacional e que somente com essa diversificação será possível tentarmos bater a meta atuarial no longo</w:t>
      </w:r>
      <w:r>
        <w:rPr>
          <w:spacing w:val="34"/>
        </w:rPr>
        <w:t> </w:t>
      </w:r>
      <w:r>
        <w:rPr/>
        <w:t>prazo.</w:t>
      </w:r>
      <w:r>
        <w:rPr>
          <w:spacing w:val="37"/>
        </w:rPr>
        <w:t> </w:t>
      </w:r>
      <w:r>
        <w:rPr/>
        <w:t>Sr.</w:t>
      </w:r>
      <w:r>
        <w:rPr>
          <w:spacing w:val="35"/>
        </w:rPr>
        <w:t> </w:t>
      </w:r>
      <w:r>
        <w:rPr/>
        <w:t>Daniel</w:t>
      </w:r>
      <w:r>
        <w:rPr>
          <w:spacing w:val="35"/>
        </w:rPr>
        <w:t> </w:t>
      </w:r>
      <w:r>
        <w:rPr/>
        <w:t>falou</w:t>
      </w:r>
      <w:r>
        <w:rPr>
          <w:spacing w:val="34"/>
        </w:rPr>
        <w:t> </w:t>
      </w:r>
      <w:r>
        <w:rPr/>
        <w:t>em</w:t>
      </w:r>
      <w:r>
        <w:rPr>
          <w:spacing w:val="32"/>
        </w:rPr>
        <w:t> </w:t>
      </w:r>
      <w:r>
        <w:rPr/>
        <w:t>seguida</w:t>
      </w:r>
      <w:r>
        <w:rPr>
          <w:spacing w:val="33"/>
        </w:rPr>
        <w:t> </w:t>
      </w:r>
      <w:r>
        <w:rPr/>
        <w:t>e</w:t>
      </w:r>
      <w:r>
        <w:rPr>
          <w:spacing w:val="31"/>
        </w:rPr>
        <w:t> </w:t>
      </w:r>
      <w:r>
        <w:rPr/>
        <w:t>se</w:t>
      </w:r>
      <w:r>
        <w:rPr>
          <w:spacing w:val="33"/>
        </w:rPr>
        <w:t> </w:t>
      </w:r>
      <w:r>
        <w:rPr/>
        <w:t>mostrou</w:t>
      </w:r>
      <w:r>
        <w:rPr>
          <w:spacing w:val="34"/>
        </w:rPr>
        <w:t> </w:t>
      </w:r>
      <w:r>
        <w:rPr/>
        <w:t>favorável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essa</w:t>
      </w:r>
      <w:r>
        <w:rPr>
          <w:spacing w:val="35"/>
        </w:rPr>
        <w:t> </w:t>
      </w:r>
      <w:r>
        <w:rPr/>
        <w:t>aplicação,</w:t>
      </w:r>
      <w:r>
        <w:rPr>
          <w:spacing w:val="33"/>
        </w:rPr>
        <w:t> </w:t>
      </w:r>
      <w:r>
        <w:rPr/>
        <w:t>justificando que já tinha feito essa proposta na reunião extraordinária anterior. Salientou também que esse</w:t>
      </w:r>
      <w:r>
        <w:rPr>
          <w:spacing w:val="40"/>
        </w:rPr>
        <w:t> </w:t>
      </w:r>
      <w:r>
        <w:rPr/>
        <w:t>fundo tem um grande diferencial que é a de ser gerido pela BBTVM, empresa com anos de mercado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grande</w:t>
      </w:r>
      <w:r>
        <w:rPr>
          <w:spacing w:val="40"/>
        </w:rPr>
        <w:t> </w:t>
      </w:r>
      <w:r>
        <w:rPr/>
        <w:t>“know-how”.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mostrou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diversificação,</w:t>
      </w:r>
      <w:r>
        <w:rPr>
          <w:spacing w:val="40"/>
        </w:rPr>
        <w:t> </w:t>
      </w:r>
      <w:r>
        <w:rPr/>
        <w:t>mas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4"/>
        <w:jc w:val="both"/>
      </w:pPr>
      <w:r>
        <w:rPr/>
        <w:t>considera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esse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seria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melhor</w:t>
      </w:r>
      <w:r>
        <w:rPr>
          <w:spacing w:val="40"/>
        </w:rPr>
        <w:t> </w:t>
      </w:r>
      <w:r>
        <w:rPr/>
        <w:t>investimento,</w:t>
      </w:r>
      <w:r>
        <w:rPr>
          <w:spacing w:val="40"/>
        </w:rPr>
        <w:t> </w:t>
      </w:r>
      <w:r>
        <w:rPr/>
        <w:t>inclusive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virtude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possível fazer um acompanhamento devido à inexistência de um benchmark. Sugere a aplicação em dividendos, consumo ou setor financeiro, tendo este apresentado mais de 18% de retorno no período de janeiro a março deste ano. Sr. Daniel acrescenta que é a favor da diversificação nas aplicações e solicita que se traga ao Comitê outras propostas de aplicação</w:t>
      </w:r>
      <w:r>
        <w:rPr>
          <w:spacing w:val="40"/>
        </w:rPr>
        <w:t> </w:t>
      </w:r>
      <w:r>
        <w:rPr/>
        <w:t>em dividendos,</w:t>
      </w:r>
      <w:r>
        <w:rPr>
          <w:spacing w:val="80"/>
        </w:rPr>
        <w:t> </w:t>
      </w:r>
      <w:r>
        <w:rPr/>
        <w:t>consumo e setor financeiro. Sra. Carla argumenta que, desde o início de sua apresentação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2013, achou o fundo bastante interessante, porém, em virtude de ser um fundo novo e de estar tendo,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contínua,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retorno</w:t>
      </w:r>
      <w:r>
        <w:rPr>
          <w:spacing w:val="40"/>
        </w:rPr>
        <w:t> </w:t>
      </w:r>
      <w:r>
        <w:rPr/>
        <w:t>negativo,</w:t>
      </w:r>
      <w:r>
        <w:rPr>
          <w:spacing w:val="40"/>
        </w:rPr>
        <w:t> </w:t>
      </w:r>
      <w:r>
        <w:rPr/>
        <w:t>considera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não</w:t>
      </w:r>
      <w:r>
        <w:rPr>
          <w:spacing w:val="40"/>
        </w:rPr>
        <w:t> </w:t>
      </w:r>
      <w:r>
        <w:rPr/>
        <w:t>deveríamos</w:t>
      </w:r>
      <w:r>
        <w:rPr>
          <w:spacing w:val="40"/>
        </w:rPr>
        <w:t> </w:t>
      </w:r>
      <w:r>
        <w:rPr/>
        <w:t>fazer</w:t>
      </w:r>
      <w:r>
        <w:rPr>
          <w:spacing w:val="40"/>
        </w:rPr>
        <w:t> </w:t>
      </w:r>
      <w:r>
        <w:rPr/>
        <w:t>essa aplicação agora. Sr. Marcus, Sr. Daniel e Sra. Lucimar foram unânimes em dizer que o momento para</w:t>
      </w:r>
      <w:r>
        <w:rPr>
          <w:spacing w:val="40"/>
        </w:rPr>
        <w:t> </w:t>
      </w:r>
      <w:r>
        <w:rPr/>
        <w:t>aplicar</w:t>
      </w:r>
      <w:r>
        <w:rPr>
          <w:spacing w:val="40"/>
        </w:rPr>
        <w:t> </w:t>
      </w:r>
      <w:r>
        <w:rPr/>
        <w:t>neste</w:t>
      </w:r>
      <w:r>
        <w:rPr>
          <w:spacing w:val="40"/>
        </w:rPr>
        <w:t> </w:t>
      </w:r>
      <w:r>
        <w:rPr/>
        <w:t>fundo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agora,</w:t>
      </w:r>
      <w:r>
        <w:rPr>
          <w:spacing w:val="40"/>
        </w:rPr>
        <w:t> </w:t>
      </w:r>
      <w:r>
        <w:rPr/>
        <w:t>justamente</w:t>
      </w:r>
      <w:r>
        <w:rPr>
          <w:spacing w:val="40"/>
        </w:rPr>
        <w:t> </w:t>
      </w:r>
      <w:r>
        <w:rPr/>
        <w:t>porque</w:t>
      </w:r>
      <w:r>
        <w:rPr>
          <w:spacing w:val="40"/>
        </w:rPr>
        <w:t> </w:t>
      </w:r>
      <w:r>
        <w:rPr/>
        <w:t>ele</w:t>
      </w:r>
      <w:r>
        <w:rPr>
          <w:spacing w:val="40"/>
        </w:rPr>
        <w:t> </w:t>
      </w:r>
      <w:r>
        <w:rPr/>
        <w:t>está</w:t>
      </w:r>
      <w:r>
        <w:rPr>
          <w:spacing w:val="40"/>
        </w:rPr>
        <w:t> </w:t>
      </w:r>
      <w:r>
        <w:rPr/>
        <w:t>“em</w:t>
      </w:r>
      <w:r>
        <w:rPr>
          <w:spacing w:val="40"/>
        </w:rPr>
        <w:t> </w:t>
      </w:r>
      <w:r>
        <w:rPr/>
        <w:t>baixa”.</w:t>
      </w:r>
      <w:r>
        <w:rPr>
          <w:spacing w:val="40"/>
        </w:rPr>
        <w:t> </w:t>
      </w:r>
      <w:r>
        <w:rPr/>
        <w:t>Sr.</w:t>
      </w:r>
      <w:r>
        <w:rPr>
          <w:spacing w:val="40"/>
        </w:rPr>
        <w:t> </w:t>
      </w:r>
      <w:r>
        <w:rPr/>
        <w:t>Marcus</w:t>
      </w:r>
      <w:r>
        <w:rPr>
          <w:spacing w:val="40"/>
        </w:rPr>
        <w:t> </w:t>
      </w:r>
      <w:r>
        <w:rPr/>
        <w:t>Curvelo disse que temos hedge suficiente para aportar nesse fundo; que investimentos em bolsa de valores são feitos a longo prazo e que o valor inicial não compromete no curto prazo os investimentos do INPAS, tendo a certeza de que haverá valorização positiva no médio e longo prazo. Sr. Daniel enfatiza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é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favor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diversificar</w:t>
      </w:r>
      <w:r>
        <w:rPr>
          <w:spacing w:val="35"/>
        </w:rPr>
        <w:t> </w:t>
      </w:r>
      <w:r>
        <w:rPr/>
        <w:t>cada</w:t>
      </w:r>
      <w:r>
        <w:rPr>
          <w:spacing w:val="36"/>
        </w:rPr>
        <w:t> </w:t>
      </w:r>
      <w:r>
        <w:rPr/>
        <w:t>vez</w:t>
      </w:r>
      <w:r>
        <w:rPr>
          <w:spacing w:val="36"/>
        </w:rPr>
        <w:t> </w:t>
      </w:r>
      <w:r>
        <w:rPr/>
        <w:t>mais</w:t>
      </w:r>
      <w:r>
        <w:rPr>
          <w:spacing w:val="34"/>
        </w:rPr>
        <w:t> </w:t>
      </w:r>
      <w:r>
        <w:rPr/>
        <w:t>e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o</w:t>
      </w:r>
      <w:r>
        <w:rPr>
          <w:spacing w:val="37"/>
        </w:rPr>
        <w:t> </w:t>
      </w:r>
      <w:r>
        <w:rPr/>
        <w:t>valor</w:t>
      </w:r>
      <w:r>
        <w:rPr>
          <w:spacing w:val="38"/>
        </w:rPr>
        <w:t> </w:t>
      </w:r>
      <w:r>
        <w:rPr/>
        <w:t>investido</w:t>
      </w:r>
      <w:r>
        <w:rPr>
          <w:spacing w:val="37"/>
        </w:rPr>
        <w:t> </w:t>
      </w:r>
      <w:r>
        <w:rPr/>
        <w:t>é</w:t>
      </w:r>
      <w:r>
        <w:rPr>
          <w:spacing w:val="36"/>
        </w:rPr>
        <w:t> </w:t>
      </w:r>
      <w:r>
        <w:rPr/>
        <w:t>muito</w:t>
      </w:r>
      <w:r>
        <w:rPr>
          <w:spacing w:val="35"/>
        </w:rPr>
        <w:t> </w:t>
      </w:r>
      <w:r>
        <w:rPr/>
        <w:t>pequeno. Disse ainda que aplicar em IRFM1 e DI não é diversificação e que a gestão do fundo é feita pela BBTVM, o que lhe inspira grande confiança. Sra. Michele também é a favor da diversificação,</w:t>
      </w:r>
      <w:r>
        <w:rPr>
          <w:spacing w:val="80"/>
        </w:rPr>
        <w:t> </w:t>
      </w:r>
      <w:r>
        <w:rPr/>
        <w:t>mas considera muito ruim o desempenho desse fundo e que se o Comitê decidir aplicar será baseado na visão de que o fundo terá um melhor desempenho. Sr. Marcus reitera que devemos aplicar</w:t>
      </w:r>
      <w:r>
        <w:rPr>
          <w:spacing w:val="12"/>
        </w:rPr>
        <w:t> </w:t>
      </w:r>
      <w:r>
        <w:rPr/>
        <w:t>até</w:t>
      </w:r>
      <w:r>
        <w:rPr>
          <w:spacing w:val="12"/>
        </w:rPr>
        <w:t> </w:t>
      </w:r>
      <w:r>
        <w:rPr/>
        <w:t>mesmo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fazer</w:t>
      </w:r>
      <w:r>
        <w:rPr>
          <w:spacing w:val="12"/>
        </w:rPr>
        <w:t> </w:t>
      </w:r>
      <w:r>
        <w:rPr/>
        <w:t>um exercício</w:t>
      </w:r>
      <w:r>
        <w:rPr>
          <w:spacing w:val="14"/>
        </w:rPr>
        <w:t> </w:t>
      </w:r>
      <w:r>
        <w:rPr/>
        <w:t>em aplicações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renda variável.</w:t>
      </w:r>
      <w:r>
        <w:rPr>
          <w:spacing w:val="12"/>
        </w:rPr>
        <w:t> </w:t>
      </w:r>
      <w:r>
        <w:rPr/>
        <w:t>Ressalta que o</w:t>
      </w:r>
      <w:r>
        <w:rPr>
          <w:spacing w:val="14"/>
        </w:rPr>
        <w:t> </w:t>
      </w:r>
      <w:r>
        <w:rPr/>
        <w:t>fundo é estruturado, que o investimento é pequeno e que não vamos precisar desse dinheiro em curto prazo. Afirmou também que a BBTVM é a corretora do Banco do Brasil e, por isso, tem um alto grau de profissionalização. Argumentou, por fim, que estamos sendo coerentes com a nossa</w:t>
      </w:r>
      <w:r>
        <w:rPr>
          <w:spacing w:val="40"/>
        </w:rPr>
        <w:t> </w:t>
      </w:r>
      <w:r>
        <w:rPr/>
        <w:t>Política de Investimentos elaborada por este Comitê e aprovada pelo CONSAD. Sras. Adriana e Carla mantiveram a posição para não aplicar nesse fundo. Sr. Marcus, Sr. Daniel e Sra. Lucimar votaram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aplicação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fundo</w:t>
      </w:r>
      <w:r>
        <w:rPr>
          <w:spacing w:val="40"/>
        </w:rPr>
        <w:t> </w:t>
      </w:r>
      <w:r>
        <w:rPr/>
        <w:t>e,</w:t>
      </w:r>
      <w:r>
        <w:rPr>
          <w:spacing w:val="40"/>
        </w:rPr>
        <w:t> </w:t>
      </w:r>
      <w:r>
        <w:rPr/>
        <w:t>assim,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três</w:t>
      </w:r>
      <w:r>
        <w:rPr>
          <w:spacing w:val="40"/>
        </w:rPr>
        <w:t> </w:t>
      </w:r>
      <w:r>
        <w:rPr/>
        <w:t>votos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dois,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retirada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quantia</w:t>
      </w:r>
      <w:r>
        <w:rPr>
          <w:spacing w:val="40"/>
        </w:rPr>
        <w:t> </w:t>
      </w:r>
      <w:r>
        <w:rPr/>
        <w:t>de duzentos mil reais da conta administrativa do Banco do Brasil e aplicada no Fundo BB Previdenciário Ações Alocação. Nada mais havendo a tratar, o senhor Presidente deu por</w:t>
      </w:r>
      <w:r>
        <w:rPr>
          <w:spacing w:val="80"/>
        </w:rPr>
        <w:t> </w:t>
      </w:r>
      <w:r>
        <w:rPr/>
        <w:t>encerrada a presente reunião às onze horas e vinte e cinco minutos, cuja Ata segue lavrada por mim, Carla Maduro Vogas Tavares, Secretária deste Comitê, que a submeterei à aprovação dos demais membros e devidamente colherei suas assinaturas.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93"/>
        <w:ind w:left="795" w:right="38"/>
        <w:jc w:val="center"/>
      </w:pPr>
      <w:r>
        <w:rPr/>
        <w:t>Daniel Luiz Simões Campos</w:t>
      </w:r>
      <w:r>
        <w:rPr>
          <w:spacing w:val="80"/>
        </w:rPr>
        <w:t> </w:t>
      </w:r>
      <w:r>
        <w:rPr/>
        <w:t>Diretor Administrativo e Financeiro </w:t>
      </w:r>
      <w:r>
        <w:rPr>
          <w:spacing w:val="-2"/>
        </w:rPr>
        <w:t>Presidente</w:t>
      </w:r>
    </w:p>
    <w:p>
      <w:pPr>
        <w:pStyle w:val="BodyText"/>
        <w:spacing w:before="142"/>
      </w:pPr>
    </w:p>
    <w:p>
      <w:pPr>
        <w:pStyle w:val="BodyText"/>
        <w:spacing w:line="364" w:lineRule="auto" w:before="1"/>
        <w:ind w:left="1001" w:right="242" w:hanging="3"/>
        <w:jc w:val="center"/>
      </w:pPr>
      <w:r>
        <w:rPr/>
        <w:t>Adriana Catarina da Costa Chefe da Divisão de Tesouraria</w:t>
      </w:r>
    </w:p>
    <w:p>
      <w:pPr>
        <w:pStyle w:val="BodyText"/>
        <w:spacing w:line="364" w:lineRule="auto" w:before="93"/>
        <w:ind w:left="1568" w:right="1620" w:firstLine="105"/>
      </w:pPr>
      <w:r>
        <w:rPr/>
        <w:br w:type="column"/>
      </w:r>
      <w:r>
        <w:rPr/>
        <w:t>Marcus Curvelo </w:t>
      </w:r>
      <w:r>
        <w:rPr>
          <w:spacing w:val="-2"/>
        </w:rPr>
        <w:t>Diretor-Presidente</w:t>
      </w:r>
    </w:p>
    <w:p>
      <w:pPr>
        <w:pStyle w:val="BodyText"/>
        <w:spacing w:before="139"/>
      </w:pPr>
    </w:p>
    <w:p>
      <w:pPr>
        <w:pStyle w:val="BodyText"/>
        <w:spacing w:line="367" w:lineRule="auto"/>
        <w:ind w:left="795" w:right="850" w:firstLine="410"/>
      </w:pPr>
      <w:r>
        <w:rPr/>
        <w:t>Lucimar da Glória Gomes Chefe da Divisão de Contabilidade</w:t>
      </w:r>
    </w:p>
    <w:p>
      <w:pPr>
        <w:pStyle w:val="BodyText"/>
        <w:spacing w:after="0" w:line="367" w:lineRule="auto"/>
        <w:sectPr>
          <w:type w:val="continuous"/>
          <w:pgSz w:w="11900" w:h="16840"/>
          <w:pgMar w:top="1380" w:bottom="280" w:left="1559" w:right="992"/>
          <w:cols w:num="2" w:equalWidth="0">
            <w:col w:w="4202" w:space="233"/>
            <w:col w:w="4914"/>
          </w:cols>
        </w:sectPr>
      </w:pPr>
    </w:p>
    <w:p>
      <w:pPr>
        <w:pStyle w:val="BodyText"/>
        <w:spacing w:before="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94"/>
        <w:ind w:left="848" w:right="38" w:hanging="128"/>
      </w:pPr>
      <w:r>
        <w:rPr/>
        <w:t>Carla Cristina. C. Maduro V. Tavares Gestora Previdenciária - Secretária</w:t>
      </w:r>
    </w:p>
    <w:p>
      <w:pPr>
        <w:pStyle w:val="BodyText"/>
        <w:spacing w:line="364" w:lineRule="auto" w:before="94"/>
        <w:ind w:left="721" w:right="1540" w:firstLine="14"/>
      </w:pPr>
      <w:r>
        <w:rPr/>
        <w:br w:type="column"/>
      </w:r>
      <w:r>
        <w:rPr/>
        <w:t>Vanessa Maria Bull servidora</w:t>
      </w:r>
      <w:r>
        <w:rPr>
          <w:spacing w:val="1"/>
        </w:rPr>
        <w:t> </w:t>
      </w:r>
      <w:r>
        <w:rPr>
          <w:spacing w:val="-2"/>
        </w:rPr>
        <w:t>convidada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380" w:bottom="280" w:left="1559" w:right="992"/>
          <w:cols w:num="2" w:equalWidth="0">
            <w:col w:w="4277" w:space="924"/>
            <w:col w:w="4148"/>
          </w:cols>
        </w:sectPr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364" w:lineRule="auto"/>
        <w:ind w:left="1253" w:right="5219" w:hanging="281"/>
      </w:pPr>
      <w:r>
        <w:rPr/>
        <w:t>Michele</w:t>
      </w:r>
      <w:r>
        <w:rPr>
          <w:spacing w:val="-3"/>
        </w:rPr>
        <w:t> </w:t>
      </w:r>
      <w:r>
        <w:rPr/>
        <w:t>Schiffler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2025-05-19T16:01:00Z</dcterms:created>
  <dcterms:modified xsi:type="dcterms:W3CDTF">2025-05-19T16:01:00Z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