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93"/>
        <w:rPr>
          <w:sz w:val="20"/>
        </w:rPr>
      </w:pPr>
      <w:r>
        <w:rPr>
          <w:sz w:val="20"/>
        </w:rPr>
        <w:drawing>
          <wp:inline distT="0" distB="0" distL="0" distR="0">
            <wp:extent cx="3096905" cy="13507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905" cy="1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line="364" w:lineRule="auto"/>
        <w:ind w:left="96" w:right="96"/>
        <w:jc w:val="both"/>
      </w:pPr>
      <w:r>
        <w:rPr/>
        <w:t>Ata da trigésima reunião ordinária do Comitê de Investimentos do Instituto de Previdência e Assistência Social do Servidor Público do Município de Petrópolis – INPAS.</w:t>
      </w:r>
    </w:p>
    <w:p>
      <w:pPr>
        <w:pStyle w:val="BodyText"/>
        <w:spacing w:line="364" w:lineRule="auto"/>
        <w:ind w:left="96" w:right="95"/>
        <w:jc w:val="both"/>
      </w:pPr>
      <w:r>
        <w:rPr/>
        <w:t>Aos treze dias do mês de abril do ano de dois mil e quinze, às quinze horas e dez minutos, no Auditório do Instituto de Previdência e Assistência Social do Servidor Público do Município de Petrópolis, reuniram-se os seguintes membros do Comitê de Investimentos deste Regime Próprio de Previdência Social: a) Diretor-Presidente do INPAS, senhor Marcus Antonio Curvelo da Silva;</w:t>
      </w:r>
    </w:p>
    <w:p>
      <w:pPr>
        <w:pStyle w:val="BodyText"/>
        <w:spacing w:line="364" w:lineRule="auto" w:before="3"/>
        <w:ind w:left="96" w:right="93"/>
        <w:jc w:val="both"/>
      </w:pPr>
      <w:r>
        <w:rPr/>
        <w:t>b) Gestora Previdenciária, senhora Adriana Catarina da Costa, Presidente eleita deste Comitê; c) Chefe da Tesouraria,</w:t>
      </w:r>
      <w:r>
        <w:rPr>
          <w:spacing w:val="40"/>
        </w:rPr>
        <w:t> </w:t>
      </w:r>
      <w:r>
        <w:rPr/>
        <w:t>Sra. Claudia Miranda do Nascimento, d)- Chefe da Divisão de</w:t>
      </w:r>
      <w:r>
        <w:rPr>
          <w:spacing w:val="80"/>
        </w:rPr>
        <w:t> </w:t>
      </w:r>
      <w:r>
        <w:rPr/>
        <w:t>Contabilidade, senhora Lucimar da Glória Gomes; e)- Gestora Previdenciária, senhora Carla Cristina Correia Maduro Vogas Tavares. Presentes também, com direito a voz e sem direito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voto, os servidores: Sra. Elizabeth Jeunon Nottini, Sra. Vanessa Maria Bull, Sra. Michele Schifler Forster, Sr. Aluizio Manzini e Sr. Bruno Olivetti. Foi justificada a ausência, por motivo de saúde, do Secretário deste Comitê, Sr. Daniel Luiz Simões Campos, razão pela qual a Sra. Carla Maduro foi designada como secretária “ad hoc”. Iniciou-se, com esta composição, a referida reunião para atendimento à pauta do dia, que teve a seguinte ordem: 1)- leitura da ata; 2)- análise do cenário macroeconômico, bem como as expectativas de mercado; 3)- avaliação dos investimentos que compõem o patrimônio dos diversos segmentos de aplicação; 4)- análise do fluxo de caixa, considerando</w:t>
      </w:r>
      <w:r>
        <w:rPr>
          <w:spacing w:val="40"/>
        </w:rPr>
        <w:t> </w:t>
      </w:r>
      <w:r>
        <w:rPr/>
        <w:t>as obrigações previdenciárias e administrativas</w:t>
      </w:r>
      <w:r>
        <w:rPr>
          <w:spacing w:val="40"/>
        </w:rPr>
        <w:t> </w:t>
      </w:r>
      <w:r>
        <w:rPr/>
        <w:t>para o mês em curso; 5)-</w:t>
      </w:r>
      <w:r>
        <w:rPr>
          <w:spacing w:val="40"/>
        </w:rPr>
        <w:t> </w:t>
      </w:r>
      <w:r>
        <w:rPr/>
        <w:t>proposições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investimentos/desinvestimentos;</w:t>
      </w:r>
      <w:r>
        <w:rPr>
          <w:spacing w:val="40"/>
        </w:rPr>
        <w:t> </w:t>
      </w:r>
      <w:r>
        <w:rPr/>
        <w:t>6)-</w:t>
      </w:r>
      <w:r>
        <w:rPr>
          <w:spacing w:val="40"/>
        </w:rPr>
        <w:t> </w:t>
      </w:r>
      <w:r>
        <w:rPr/>
        <w:t>apresentação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nova</w:t>
      </w:r>
      <w:r>
        <w:rPr>
          <w:spacing w:val="40"/>
        </w:rPr>
        <w:t> </w:t>
      </w:r>
      <w:r>
        <w:rPr/>
        <w:t>nomenclatura</w:t>
      </w:r>
      <w:r>
        <w:rPr>
          <w:spacing w:val="40"/>
        </w:rPr>
        <w:t> </w:t>
      </w:r>
      <w:r>
        <w:rPr/>
        <w:t>dos títulos públicos; 7) assuntos gerais. Dando início à reunião, a Presidente do Comitê solicitou à Secretária que fizesse a leitura da ata da reunião anterior, a qual foi aprovada sem ressalvas. Passando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segundo</w:t>
      </w:r>
      <w:r>
        <w:rPr>
          <w:spacing w:val="40"/>
        </w:rPr>
        <w:t> </w:t>
      </w:r>
      <w:r>
        <w:rPr/>
        <w:t>item da pauta,</w:t>
      </w:r>
      <w:r>
        <w:rPr>
          <w:spacing w:val="40"/>
        </w:rPr>
        <w:t> </w:t>
      </w:r>
      <w:r>
        <w:rPr/>
        <w:t>a Presidente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Comitê fez</w:t>
      </w:r>
      <w:r>
        <w:rPr>
          <w:spacing w:val="40"/>
        </w:rPr>
        <w:t> </w:t>
      </w:r>
      <w:r>
        <w:rPr/>
        <w:t>uma</w:t>
      </w:r>
      <w:r>
        <w:rPr>
          <w:spacing w:val="40"/>
        </w:rPr>
        <w:t> </w:t>
      </w:r>
      <w:r>
        <w:rPr/>
        <w:t>explanação</w:t>
      </w:r>
      <w:r>
        <w:rPr>
          <w:spacing w:val="40"/>
        </w:rPr>
        <w:t> </w:t>
      </w:r>
      <w:r>
        <w:rPr/>
        <w:t>sobre o Panorama Econômico elaborado pela empresa de consultoria “Crédito e Mercado” e ainda informou que enviou cópia desse documento todos os membros do Comitê. Em seguida, o Presidente do INPAS, Sr. Marcus Curvelo, apresentou considerações sobre o relatório Focus divulgado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dez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abril.</w:t>
      </w:r>
      <w:r>
        <w:rPr>
          <w:spacing w:val="40"/>
        </w:rPr>
        <w:t> </w:t>
      </w:r>
      <w:r>
        <w:rPr/>
        <w:t>Comentou</w:t>
      </w:r>
      <w:r>
        <w:rPr>
          <w:spacing w:val="40"/>
        </w:rPr>
        <w:t> </w:t>
      </w:r>
      <w:r>
        <w:rPr/>
        <w:t>que,</w:t>
      </w:r>
      <w:r>
        <w:rPr>
          <w:spacing w:val="40"/>
        </w:rPr>
        <w:t> </w:t>
      </w:r>
      <w:r>
        <w:rPr/>
        <w:t>hoje,</w:t>
      </w:r>
      <w:r>
        <w:rPr>
          <w:spacing w:val="40"/>
        </w:rPr>
        <w:t> </w:t>
      </w:r>
      <w:r>
        <w:rPr/>
        <w:t>o</w:t>
      </w:r>
      <w:r>
        <w:rPr>
          <w:spacing w:val="53"/>
        </w:rPr>
        <w:t> </w:t>
      </w:r>
      <w:r>
        <w:rPr/>
        <w:t>IPCA</w:t>
      </w:r>
      <w:r>
        <w:rPr>
          <w:spacing w:val="40"/>
        </w:rPr>
        <w:t> </w:t>
      </w:r>
      <w:r>
        <w:rPr/>
        <w:t>está</w:t>
      </w:r>
      <w:r>
        <w:rPr>
          <w:spacing w:val="52"/>
        </w:rPr>
        <w:t> </w:t>
      </w:r>
      <w:r>
        <w:rPr/>
        <w:t>em</w:t>
      </w:r>
      <w:r>
        <w:rPr>
          <w:spacing w:val="40"/>
        </w:rPr>
        <w:t> </w:t>
      </w:r>
      <w:r>
        <w:rPr/>
        <w:t>8,13%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que,</w:t>
      </w:r>
      <w:r>
        <w:rPr>
          <w:spacing w:val="40"/>
        </w:rPr>
        <w:t> </w:t>
      </w:r>
      <w:r>
        <w:rPr/>
        <w:t>apesar</w:t>
      </w:r>
      <w:r>
        <w:rPr>
          <w:spacing w:val="40"/>
        </w:rPr>
        <w:t> </w:t>
      </w:r>
      <w:r>
        <w:rPr/>
        <w:t>de</w:t>
      </w:r>
      <w:r>
        <w:rPr>
          <w:spacing w:val="52"/>
        </w:rPr>
        <w:t> </w:t>
      </w:r>
      <w:r>
        <w:rPr/>
        <w:t>a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173"/>
        <w:ind w:left="96" w:right="93"/>
        <w:jc w:val="both"/>
      </w:pPr>
      <w:r>
        <w:rPr/>
        <w:t>inflação de recuado em razão dos efeitos da política econômica, a situação ainda é crítica. Quanto</w:t>
      </w:r>
      <w:r>
        <w:rPr>
          <w:spacing w:val="80"/>
        </w:rPr>
        <w:t> </w:t>
      </w:r>
      <w:r>
        <w:rPr/>
        <w:t>à taxa Selic, informou que ela manteve a sua perspectiva e que poderá chegar a 14%.</w:t>
      </w:r>
      <w:r>
        <w:rPr>
          <w:spacing w:val="40"/>
        </w:rPr>
        <w:t> </w:t>
      </w:r>
      <w:r>
        <w:rPr/>
        <w:t>Concluiu dizendo que 2015 será um ano de recessão; que 2016, provavelmente, será de crescimento zero e que somente em 2018 o crescimento será retomado. No terceiro item da pauta, a Presidente do Comitê</w:t>
      </w:r>
      <w:r>
        <w:rPr>
          <w:spacing w:val="40"/>
        </w:rPr>
        <w:t> </w:t>
      </w:r>
      <w:r>
        <w:rPr/>
        <w:t>informou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composição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carteira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mês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março,</w:t>
      </w:r>
      <w:r>
        <w:rPr>
          <w:spacing w:val="40"/>
        </w:rPr>
        <w:t> </w:t>
      </w:r>
      <w:r>
        <w:rPr/>
        <w:t>segundo</w:t>
      </w:r>
      <w:r>
        <w:rPr>
          <w:spacing w:val="40"/>
        </w:rPr>
        <w:t> </w:t>
      </w:r>
      <w:r>
        <w:rPr/>
        <w:t>informe</w:t>
      </w:r>
      <w:r>
        <w:rPr>
          <w:spacing w:val="40"/>
        </w:rPr>
        <w:t> </w:t>
      </w:r>
      <w:r>
        <w:rPr/>
        <w:t>da empresa de consultoria “Crédito e Mercado”, estava em 70,6% em IRFM1 da CEF; 13,31% em IRFM1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BB;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16,63%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CEF,</w:t>
      </w:r>
      <w:r>
        <w:rPr>
          <w:spacing w:val="40"/>
        </w:rPr>
        <w:t> </w:t>
      </w:r>
      <w:r>
        <w:rPr/>
        <w:t>respeitando-se,</w:t>
      </w:r>
      <w:r>
        <w:rPr>
          <w:spacing w:val="40"/>
        </w:rPr>
        <w:t> </w:t>
      </w:r>
      <w:r>
        <w:rPr/>
        <w:t>portanto,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enquadramento</w:t>
      </w:r>
      <w:r>
        <w:rPr>
          <w:spacing w:val="40"/>
        </w:rPr>
        <w:t> </w:t>
      </w:r>
      <w:r>
        <w:rPr/>
        <w:t>legal. Quanto à meta atuarial, informou que atingimos, no acumulado, 122,46% da meta. Com base no mapa do dia 10 de abril foi feita também uma explanação, pela Presidente do Comitê, de todos os saldos e aplicações ali especificados. Quanto ao fluxo de caixa, a Sra. Claudia Nascimento informou que, até o final do mês, teremos como despesa de grande vulto somente a folha de pagamento e algumas despesas judiciais de menor valor. Em seguida, conforme mencionado na reunião anterior, foi discutida a possibilidade de aplicação de parte dos recursos do FASSE no IMA-B. A Sra. Carla Maduro informou que estudou o assunto e concluiu que em anos com IPCA em ascensão a rentabilidade normalmente não é tão boa, principalmente se os juros estiverem aumentando, o que é exatamente o nosso caso.</w:t>
      </w:r>
      <w:r>
        <w:rPr>
          <w:spacing w:val="34"/>
        </w:rPr>
        <w:t> </w:t>
      </w:r>
      <w:r>
        <w:rPr/>
        <w:t>Disse ainda que,</w:t>
      </w:r>
      <w:r>
        <w:rPr>
          <w:spacing w:val="34"/>
        </w:rPr>
        <w:t> </w:t>
      </w:r>
      <w:r>
        <w:rPr/>
        <w:t>mesmo que o rendimento seja</w:t>
      </w:r>
      <w:r>
        <w:rPr>
          <w:spacing w:val="40"/>
        </w:rPr>
        <w:t> </w:t>
      </w:r>
      <w:r>
        <w:rPr/>
        <w:t>bom a longo prazo, talvez já tenha passado o momento ideal de fazer esse tipo de aplicação. O Sr. Aluizio Manzini sugeriu que fosse feita uma projeção de gastos para o FASSE e que o restante fosse aplicado em títulos mais longos. No momento, o Comitê decidiu agir com cautela e manter</w:t>
      </w:r>
      <w:r>
        <w:rPr>
          <w:spacing w:val="80"/>
        </w:rPr>
        <w:t> </w:t>
      </w:r>
      <w:r>
        <w:rPr/>
        <w:t>os rendimentos</w:t>
      </w:r>
      <w:r>
        <w:rPr>
          <w:spacing w:val="40"/>
        </w:rPr>
        <w:t> </w:t>
      </w:r>
      <w:r>
        <w:rPr/>
        <w:t>em DI e</w:t>
      </w:r>
      <w:r>
        <w:rPr>
          <w:spacing w:val="40"/>
        </w:rPr>
        <w:t> </w:t>
      </w:r>
      <w:r>
        <w:rPr/>
        <w:t>IRFM1.</w:t>
      </w:r>
      <w:r>
        <w:rPr>
          <w:spacing w:val="40"/>
        </w:rPr>
        <w:t> </w:t>
      </w:r>
      <w:r>
        <w:rPr/>
        <w:t>Em seguida,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Sra.</w:t>
      </w:r>
      <w:r>
        <w:rPr>
          <w:spacing w:val="40"/>
        </w:rPr>
        <w:t> </w:t>
      </w:r>
      <w:r>
        <w:rPr/>
        <w:t>Adriana sugeriu</w:t>
      </w:r>
      <w:r>
        <w:rPr>
          <w:spacing w:val="40"/>
        </w:rPr>
        <w:t> </w:t>
      </w:r>
      <w:r>
        <w:rPr/>
        <w:t>segregar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valor que referente ao parcelamento. Sra. Michele Forster não concordou alegando que precisaremos mexer nesse valor com muita frequência. O Presidente do Comitê sugeriu que a análise sobre a</w:t>
      </w:r>
      <w:r>
        <w:rPr>
          <w:spacing w:val="40"/>
        </w:rPr>
        <w:t> </w:t>
      </w:r>
      <w:r>
        <w:rPr/>
        <w:t>segregação dos valores do parcelamento seja feita na próxima reunião, o que foi aceito por todos. Dando prosseguimento à reunião, a Sra. Adriana fez uma explanação sobre a mudança na nomenclatura dos títulos públicos. Explicou que elas terão expressões que sugerem a forma de remuneração do papel e ainda terão informações sobre o pagamento ou não de juros semestrais. Além</w:t>
      </w:r>
      <w:r>
        <w:rPr>
          <w:spacing w:val="40"/>
        </w:rPr>
        <w:t> </w:t>
      </w:r>
      <w:r>
        <w:rPr/>
        <w:t>disso,</w:t>
      </w:r>
      <w:r>
        <w:rPr>
          <w:spacing w:val="40"/>
        </w:rPr>
        <w:t> </w:t>
      </w:r>
      <w:r>
        <w:rPr/>
        <w:t>haverá</w:t>
      </w:r>
      <w:r>
        <w:rPr>
          <w:spacing w:val="40"/>
        </w:rPr>
        <w:t> </w:t>
      </w:r>
      <w:r>
        <w:rPr/>
        <w:t>recompra</w:t>
      </w:r>
      <w:r>
        <w:rPr>
          <w:spacing w:val="40"/>
        </w:rPr>
        <w:t> </w:t>
      </w:r>
      <w:r>
        <w:rPr/>
        <w:t>diária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títulos,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antes</w:t>
      </w:r>
      <w:r>
        <w:rPr>
          <w:spacing w:val="40"/>
        </w:rPr>
        <w:t> </w:t>
      </w:r>
      <w:r>
        <w:rPr/>
        <w:t>só</w:t>
      </w:r>
      <w:r>
        <w:rPr>
          <w:spacing w:val="40"/>
        </w:rPr>
        <w:t> </w:t>
      </w:r>
      <w:r>
        <w:rPr/>
        <w:t>ocorria</w:t>
      </w:r>
      <w:r>
        <w:rPr>
          <w:spacing w:val="40"/>
        </w:rPr>
        <w:t> </w:t>
      </w:r>
      <w:r>
        <w:rPr/>
        <w:t>às</w:t>
      </w:r>
      <w:r>
        <w:rPr>
          <w:spacing w:val="40"/>
        </w:rPr>
        <w:t> </w:t>
      </w:r>
      <w:r>
        <w:rPr/>
        <w:t>quartas-feiras.</w:t>
      </w:r>
      <w:r>
        <w:rPr>
          <w:spacing w:val="40"/>
        </w:rPr>
        <w:t> </w:t>
      </w:r>
      <w:r>
        <w:rPr/>
        <w:t>Em assuntos gerais, o Sr. Marcus Curvelo fez um convite</w:t>
      </w:r>
      <w:r>
        <w:rPr>
          <w:spacing w:val="40"/>
        </w:rPr>
        <w:t> </w:t>
      </w:r>
      <w:r>
        <w:rPr/>
        <w:t>a todos os membros do Comitê e demais servidores para participarem do ato solene de assinatura, pelo Prefeito Municipal, Dr. Rubens Bomtempo,</w:t>
      </w:r>
      <w:r>
        <w:rPr>
          <w:spacing w:val="40"/>
        </w:rPr>
        <w:t> </w:t>
      </w:r>
      <w:r>
        <w:rPr/>
        <w:t>do projeto de lei que consolida a legislação do INPAS, o qual irá ocorrer no próximo dia</w:t>
      </w:r>
      <w:r>
        <w:rPr>
          <w:spacing w:val="10"/>
        </w:rPr>
        <w:t> </w:t>
      </w:r>
      <w:r>
        <w:rPr/>
        <w:t>15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março,</w:t>
      </w:r>
      <w:r>
        <w:rPr>
          <w:spacing w:val="10"/>
        </w:rPr>
        <w:t> </w:t>
      </w:r>
      <w:r>
        <w:rPr/>
        <w:t>às</w:t>
      </w:r>
      <w:r>
        <w:rPr>
          <w:spacing w:val="11"/>
        </w:rPr>
        <w:t> </w:t>
      </w:r>
      <w:r>
        <w:rPr/>
        <w:t>09:00h.</w:t>
      </w:r>
      <w:r>
        <w:rPr>
          <w:spacing w:val="80"/>
        </w:rPr>
        <w:t>  </w:t>
      </w:r>
      <w:r>
        <w:rPr/>
        <w:t>Nada</w:t>
      </w:r>
      <w:r>
        <w:rPr>
          <w:spacing w:val="10"/>
        </w:rPr>
        <w:t> </w:t>
      </w:r>
      <w:r>
        <w:rPr/>
        <w:t>mais</w:t>
      </w:r>
      <w:r>
        <w:rPr>
          <w:spacing w:val="11"/>
        </w:rPr>
        <w:t> </w:t>
      </w:r>
      <w:r>
        <w:rPr/>
        <w:t>havendo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tratar,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senhor</w:t>
      </w:r>
      <w:r>
        <w:rPr>
          <w:spacing w:val="12"/>
        </w:rPr>
        <w:t> </w:t>
      </w:r>
      <w:r>
        <w:rPr/>
        <w:t>Presidente</w:t>
      </w:r>
      <w:r>
        <w:rPr>
          <w:spacing w:val="10"/>
        </w:rPr>
        <w:t> </w:t>
      </w:r>
      <w:r>
        <w:rPr/>
        <w:t>deu</w:t>
      </w:r>
      <w:r>
        <w:rPr>
          <w:spacing w:val="12"/>
        </w:rPr>
        <w:t> </w:t>
      </w:r>
      <w:r>
        <w:rPr/>
        <w:t>por</w:t>
      </w:r>
      <w:r>
        <w:rPr>
          <w:spacing w:val="10"/>
        </w:rPr>
        <w:t> </w:t>
      </w:r>
      <w:r>
        <w:rPr/>
        <w:t>encerrada a presente reunião às 16:55 horas, cuja Ata segue lavrada por mim, Carla Maduro Vogas Tavares,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173"/>
        <w:ind w:left="96"/>
      </w:pPr>
      <w:r>
        <w:rPr/>
        <w:t>Secretária</w:t>
      </w:r>
      <w:r>
        <w:rPr>
          <w:spacing w:val="80"/>
        </w:rPr>
        <w:t> </w:t>
      </w:r>
      <w:r>
        <w:rPr/>
        <w:t>“ad</w:t>
      </w:r>
      <w:r>
        <w:rPr>
          <w:spacing w:val="80"/>
        </w:rPr>
        <w:t> </w:t>
      </w:r>
      <w:r>
        <w:rPr/>
        <w:t>hoc”</w:t>
      </w:r>
      <w:r>
        <w:rPr>
          <w:spacing w:val="80"/>
        </w:rPr>
        <w:t> </w:t>
      </w:r>
      <w:r>
        <w:rPr/>
        <w:t>deste</w:t>
      </w:r>
      <w:r>
        <w:rPr>
          <w:spacing w:val="80"/>
        </w:rPr>
        <w:t> </w:t>
      </w:r>
      <w:r>
        <w:rPr/>
        <w:t>Comitê,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submeterei</w:t>
      </w:r>
      <w:r>
        <w:rPr>
          <w:spacing w:val="80"/>
        </w:rPr>
        <w:t> </w:t>
      </w:r>
      <w:r>
        <w:rPr/>
        <w:t>à</w:t>
      </w:r>
      <w:r>
        <w:rPr>
          <w:spacing w:val="80"/>
        </w:rPr>
        <w:t> </w:t>
      </w:r>
      <w:r>
        <w:rPr/>
        <w:t>aprovação</w:t>
      </w:r>
      <w:r>
        <w:rPr>
          <w:spacing w:val="80"/>
        </w:rPr>
        <w:t> </w:t>
      </w:r>
      <w:r>
        <w:rPr/>
        <w:t>dos</w:t>
      </w:r>
      <w:r>
        <w:rPr>
          <w:spacing w:val="80"/>
        </w:rPr>
        <w:t> </w:t>
      </w:r>
      <w:r>
        <w:rPr/>
        <w:t>demais</w:t>
      </w:r>
      <w:r>
        <w:rPr>
          <w:spacing w:val="80"/>
        </w:rPr>
        <w:t> </w:t>
      </w:r>
      <w:r>
        <w:rPr/>
        <w:t>membros</w:t>
      </w:r>
      <w:r>
        <w:rPr>
          <w:spacing w:val="80"/>
        </w:rPr>
        <w:t> </w:t>
      </w:r>
      <w:r>
        <w:rPr/>
        <w:t>e devidamente colherei suas assinaturas.</w:t>
      </w:r>
    </w:p>
    <w:p>
      <w:pPr>
        <w:pStyle w:val="BodyText"/>
        <w:spacing w:before="141"/>
      </w:pPr>
    </w:p>
    <w:p>
      <w:pPr>
        <w:pStyle w:val="BodyText"/>
        <w:tabs>
          <w:tab w:pos="5873" w:val="left" w:leader="none"/>
        </w:tabs>
        <w:ind w:left="1474"/>
      </w:pPr>
      <w:r>
        <w:rPr/>
        <w:t>Adriana</w:t>
      </w:r>
      <w:r>
        <w:rPr>
          <w:spacing w:val="3"/>
        </w:rPr>
        <w:t> </w:t>
      </w:r>
      <w:r>
        <w:rPr/>
        <w:t>Catarina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4"/>
        </w:rPr>
        <w:t>Costa</w:t>
      </w:r>
      <w:r>
        <w:rPr/>
        <w:tab/>
        <w:t>Marcus</w:t>
      </w:r>
      <w:r>
        <w:rPr>
          <w:spacing w:val="6"/>
        </w:rPr>
        <w:t> </w:t>
      </w:r>
      <w:r>
        <w:rPr>
          <w:spacing w:val="-2"/>
        </w:rPr>
        <w:t>Curvelo</w:t>
      </w:r>
    </w:p>
    <w:p>
      <w:pPr>
        <w:pStyle w:val="BodyText"/>
        <w:tabs>
          <w:tab w:pos="5794" w:val="left" w:leader="none"/>
        </w:tabs>
        <w:spacing w:line="367" w:lineRule="auto" w:before="136"/>
        <w:ind w:left="1779" w:right="1826" w:hanging="106"/>
      </w:pPr>
      <w:r>
        <w:rPr/>
        <w:t>Gestora Previdenciária</w:t>
        <w:tab/>
      </w:r>
      <w:r>
        <w:rPr>
          <w:spacing w:val="-2"/>
        </w:rPr>
        <w:t>Diretor-Presidente </w:t>
      </w:r>
      <w:r>
        <w:rPr/>
        <w:t>Presidente do Comitê</w:t>
      </w:r>
    </w:p>
    <w:p>
      <w:pPr>
        <w:pStyle w:val="BodyText"/>
        <w:spacing w:before="136"/>
      </w:pPr>
    </w:p>
    <w:p>
      <w:pPr>
        <w:pStyle w:val="BodyText"/>
        <w:tabs>
          <w:tab w:pos="5696" w:val="left" w:leader="none"/>
          <w:tab w:pos="5892" w:val="left" w:leader="none"/>
        </w:tabs>
        <w:spacing w:line="364" w:lineRule="auto"/>
        <w:ind w:left="1323" w:right="596" w:firstLine="235"/>
      </w:pPr>
      <w:r>
        <w:rPr/>
        <w:t>Lucimar da Glória Gomes</w:t>
        <w:tab/>
        <w:t>Claudia Mirando do Nascimento Chefe do Setor de Contabilidade</w:t>
        <w:tab/>
        <w:tab/>
        <w:t>Chefe do Setor de Tesouraria</w:t>
      </w:r>
    </w:p>
    <w:p>
      <w:pPr>
        <w:pStyle w:val="BodyText"/>
        <w:spacing w:before="141"/>
      </w:pPr>
    </w:p>
    <w:p>
      <w:pPr>
        <w:pStyle w:val="BodyText"/>
        <w:tabs>
          <w:tab w:pos="5924" w:val="left" w:leader="none"/>
        </w:tabs>
        <w:ind w:left="1474"/>
      </w:pPr>
      <w:r>
        <w:rPr/>
        <w:t>Carla</w:t>
      </w:r>
      <w:r>
        <w:rPr>
          <w:spacing w:val="3"/>
        </w:rPr>
        <w:t> </w:t>
      </w:r>
      <w:r>
        <w:rPr/>
        <w:t>Maduro</w:t>
      </w:r>
      <w:r>
        <w:rPr>
          <w:spacing w:val="4"/>
        </w:rPr>
        <w:t> </w:t>
      </w:r>
      <w:r>
        <w:rPr/>
        <w:t>Vogas</w:t>
      </w:r>
      <w:r>
        <w:rPr>
          <w:spacing w:val="5"/>
        </w:rPr>
        <w:t> </w:t>
      </w:r>
      <w:r>
        <w:rPr>
          <w:spacing w:val="-2"/>
        </w:rPr>
        <w:t>Tavares</w:t>
      </w:r>
      <w:r>
        <w:rPr/>
        <w:tab/>
        <w:t>Vanessa</w:t>
      </w:r>
      <w:r>
        <w:rPr>
          <w:spacing w:val="5"/>
        </w:rPr>
        <w:t> </w:t>
      </w:r>
      <w:r>
        <w:rPr/>
        <w:t>Maria</w:t>
      </w:r>
      <w:r>
        <w:rPr>
          <w:spacing w:val="3"/>
        </w:rPr>
        <w:t> </w:t>
      </w:r>
      <w:r>
        <w:rPr>
          <w:spacing w:val="-4"/>
        </w:rPr>
        <w:t>Bull</w:t>
      </w:r>
    </w:p>
    <w:p>
      <w:pPr>
        <w:pStyle w:val="BodyText"/>
        <w:tabs>
          <w:tab w:pos="5888" w:val="left" w:leader="none"/>
        </w:tabs>
        <w:spacing w:before="139"/>
        <w:ind w:left="1474"/>
      </w:pPr>
      <w:r>
        <w:rPr/>
        <w:t>Gestora</w:t>
      </w:r>
      <w:r>
        <w:rPr>
          <w:spacing w:val="6"/>
        </w:rPr>
        <w:t> </w:t>
      </w:r>
      <w:r>
        <w:rPr>
          <w:spacing w:val="-2"/>
        </w:rPr>
        <w:t>Previdenciária</w:t>
      </w:r>
      <w:r>
        <w:rPr/>
        <w:tab/>
        <w:t>servidora</w:t>
      </w:r>
      <w:r>
        <w:rPr>
          <w:spacing w:val="3"/>
        </w:rPr>
        <w:t> </w:t>
      </w:r>
      <w:r>
        <w:rPr>
          <w:spacing w:val="-2"/>
        </w:rPr>
        <w:t>convidada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tabs>
          <w:tab w:pos="5808" w:val="left" w:leader="none"/>
        </w:tabs>
        <w:spacing w:before="1"/>
        <w:ind w:left="1474"/>
      </w:pPr>
      <w:r>
        <w:rPr/>
        <w:t>Michele</w:t>
      </w:r>
      <w:r>
        <w:rPr>
          <w:spacing w:val="3"/>
        </w:rPr>
        <w:t> </w:t>
      </w:r>
      <w:r>
        <w:rPr/>
        <w:t>Schifller</w:t>
      </w:r>
      <w:r>
        <w:rPr>
          <w:spacing w:val="8"/>
        </w:rPr>
        <w:t> </w:t>
      </w:r>
      <w:r>
        <w:rPr>
          <w:spacing w:val="-2"/>
        </w:rPr>
        <w:t>Forster</w:t>
      </w:r>
      <w:r>
        <w:rPr/>
        <w:tab/>
        <w:t>Elizabeth</w:t>
      </w:r>
      <w:r>
        <w:rPr>
          <w:spacing w:val="2"/>
        </w:rPr>
        <w:t> </w:t>
      </w:r>
      <w:r>
        <w:rPr/>
        <w:t>Jeunon</w:t>
      </w:r>
      <w:r>
        <w:rPr>
          <w:spacing w:val="3"/>
        </w:rPr>
        <w:t> </w:t>
      </w:r>
      <w:r>
        <w:rPr>
          <w:spacing w:val="-2"/>
        </w:rPr>
        <w:t>Nottini</w:t>
      </w:r>
    </w:p>
    <w:p>
      <w:pPr>
        <w:pStyle w:val="BodyText"/>
        <w:tabs>
          <w:tab w:pos="5991" w:val="left" w:leader="none"/>
        </w:tabs>
        <w:spacing w:before="138"/>
        <w:ind w:left="1649"/>
      </w:pPr>
      <w:r>
        <w:rPr/>
        <w:t>servidora</w:t>
      </w:r>
      <w:r>
        <w:rPr>
          <w:spacing w:val="3"/>
        </w:rPr>
        <w:t> </w:t>
      </w:r>
      <w:r>
        <w:rPr>
          <w:spacing w:val="-2"/>
        </w:rPr>
        <w:t>convidada</w:t>
      </w:r>
      <w:r>
        <w:rPr/>
        <w:tab/>
        <w:t>servidora</w:t>
      </w:r>
      <w:r>
        <w:rPr>
          <w:spacing w:val="62"/>
        </w:rPr>
        <w:t> </w:t>
      </w:r>
      <w:r>
        <w:rPr>
          <w:spacing w:val="-2"/>
        </w:rPr>
        <w:t>convidada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tabs>
          <w:tab w:pos="6305" w:val="left" w:leader="none"/>
        </w:tabs>
        <w:ind w:left="1673"/>
      </w:pPr>
      <w:r>
        <w:rPr/>
        <w:t>Aluizio</w:t>
      </w:r>
      <w:r>
        <w:rPr>
          <w:spacing w:val="1"/>
        </w:rPr>
        <w:t> </w:t>
      </w:r>
      <w:r>
        <w:rPr>
          <w:spacing w:val="-2"/>
        </w:rPr>
        <w:t>Manzini</w:t>
      </w:r>
      <w:r>
        <w:rPr/>
        <w:tab/>
        <w:t>Bruno</w:t>
      </w:r>
      <w:r>
        <w:rPr>
          <w:spacing w:val="4"/>
        </w:rPr>
        <w:t> </w:t>
      </w:r>
      <w:r>
        <w:rPr>
          <w:spacing w:val="-2"/>
        </w:rPr>
        <w:t>Olivetti</w:t>
      </w:r>
    </w:p>
    <w:p>
      <w:pPr>
        <w:pStyle w:val="BodyText"/>
        <w:tabs>
          <w:tab w:pos="6099" w:val="left" w:leader="none"/>
        </w:tabs>
        <w:spacing w:before="137"/>
        <w:ind w:left="1556"/>
      </w:pPr>
      <w:r>
        <w:rPr/>
        <w:t>servidor</w:t>
      </w:r>
      <w:r>
        <w:rPr>
          <w:spacing w:val="3"/>
        </w:rPr>
        <w:t> </w:t>
      </w:r>
      <w:r>
        <w:rPr>
          <w:spacing w:val="-2"/>
        </w:rPr>
        <w:t>convidado</w:t>
      </w:r>
      <w:r>
        <w:rPr/>
        <w:tab/>
        <w:t>servidor</w:t>
      </w:r>
      <w:r>
        <w:rPr>
          <w:spacing w:val="1"/>
        </w:rPr>
        <w:t> </w:t>
      </w:r>
      <w:r>
        <w:rPr>
          <w:spacing w:val="-2"/>
        </w:rPr>
        <w:t>convidado</w:t>
      </w:r>
    </w:p>
    <w:sectPr>
      <w:pgSz w:w="11900" w:h="16840"/>
      <w:pgMar w:top="194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2025-05-19T15:45:33Z</dcterms:created>
  <dcterms:modified xsi:type="dcterms:W3CDTF">2025-05-19T15:45:33Z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