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288"/>
        <w:rPr>
          <w:rFonts w:ascii="Times New Roman"/>
          <w:sz w:val="20"/>
        </w:rPr>
      </w:pPr>
      <w:r>
        <w:rPr>
          <w:rFonts w:ascii="Times New Roman"/>
          <w:sz w:val="20"/>
        </w:rPr>
        <w:drawing>
          <wp:inline distT="0" distB="0" distL="0" distR="0">
            <wp:extent cx="3132474" cy="1325879"/>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132474" cy="1325879"/>
                    </a:xfrm>
                    <a:prstGeom prst="rect">
                      <a:avLst/>
                    </a:prstGeom>
                  </pic:spPr>
                </pic:pic>
              </a:graphicData>
            </a:graphic>
          </wp:inline>
        </w:drawing>
      </w:r>
      <w:r>
        <w:rPr>
          <w:rFonts w:ascii="Times New Roman"/>
          <w:sz w:val="20"/>
        </w:rPr>
      </w:r>
    </w:p>
    <w:p>
      <w:pPr>
        <w:pStyle w:val="BodyText"/>
        <w:spacing w:line="360" w:lineRule="auto" w:before="193"/>
        <w:ind w:left="984" w:right="258"/>
        <w:jc w:val="both"/>
      </w:pPr>
      <w:r>
        <w:rPr/>
        <w:t>Ata da quadragésima sétima reunião ordinária do Comitê de Investimentos do Instituto de Previdência e Assistência Social do Servidor Público do Município de Petrópolis – INPAS. Aos oito dias do mês de setembro do ano de dois mil e dezesseis - 08/09/2016, às dez horas e trinta e cinco minutos, no Auditório do Instituto de Previdência e Assistência Social do Servidor Público do Município de Petrópolis, reuniram-se os seguintes membros do Comitê de Investimentos deste Regime Próprio de Previdência Social: a)- Diretor-Presidente do INPAS, senhor Paulo</w:t>
      </w:r>
      <w:r>
        <w:rPr>
          <w:spacing w:val="-2"/>
        </w:rPr>
        <w:t> </w:t>
      </w:r>
      <w:r>
        <w:rPr/>
        <w:t>Marcos</w:t>
      </w:r>
      <w:r>
        <w:rPr>
          <w:spacing w:val="-2"/>
        </w:rPr>
        <w:t> </w:t>
      </w:r>
      <w:r>
        <w:rPr/>
        <w:t>dos</w:t>
      </w:r>
      <w:r>
        <w:rPr>
          <w:spacing w:val="-4"/>
        </w:rPr>
        <w:t> </w:t>
      </w:r>
      <w:r>
        <w:rPr/>
        <w:t>Reis</w:t>
      </w:r>
      <w:r>
        <w:rPr>
          <w:spacing w:val="-2"/>
        </w:rPr>
        <w:t> </w:t>
      </w:r>
      <w:r>
        <w:rPr/>
        <w:t>b)</w:t>
      </w:r>
      <w:r>
        <w:rPr>
          <w:spacing w:val="-3"/>
        </w:rPr>
        <w:t> </w:t>
      </w:r>
      <w:r>
        <w:rPr/>
        <w:t>Diretor</w:t>
      </w:r>
      <w:r>
        <w:rPr>
          <w:spacing w:val="-3"/>
        </w:rPr>
        <w:t> </w:t>
      </w:r>
      <w:r>
        <w:rPr/>
        <w:t>Financeiro</w:t>
      </w:r>
      <w:r>
        <w:rPr>
          <w:spacing w:val="-2"/>
        </w:rPr>
        <w:t> </w:t>
      </w:r>
      <w:r>
        <w:rPr/>
        <w:t>do</w:t>
      </w:r>
      <w:r>
        <w:rPr>
          <w:spacing w:val="-4"/>
        </w:rPr>
        <w:t> </w:t>
      </w:r>
      <w:r>
        <w:rPr/>
        <w:t>INPAS,</w:t>
      </w:r>
      <w:r>
        <w:rPr>
          <w:spacing w:val="-1"/>
        </w:rPr>
        <w:t> </w:t>
      </w:r>
      <w:r>
        <w:rPr/>
        <w:t>senhor</w:t>
      </w:r>
      <w:r>
        <w:rPr>
          <w:spacing w:val="-3"/>
        </w:rPr>
        <w:t> </w:t>
      </w:r>
      <w:r>
        <w:rPr/>
        <w:t>Daniel Luiz</w:t>
      </w:r>
      <w:r>
        <w:rPr>
          <w:spacing w:val="-2"/>
        </w:rPr>
        <w:t> </w:t>
      </w:r>
      <w:r>
        <w:rPr/>
        <w:t>Simões Campos, c)- Chefe da Divisão de Tesouraria, Senhora Cláudia Miranda do Nascimento Secretária eleita deste Comitê, d) Chefe da Divisão de Contabilidade, senhora Lucimar da Glória Gomes Presidente eleita deste Comitê e) Gestora Previdenciária, senhora Carla Cristina Correia Maduro Vogas Tavares.</w:t>
      </w:r>
      <w:r>
        <w:rPr>
          <w:spacing w:val="40"/>
        </w:rPr>
        <w:t> </w:t>
      </w:r>
      <w:r>
        <w:rPr/>
        <w:t>Presentes também, com direito a voz e sem direito a voto, o servidor Aluísio Manzini e a servidora Michele Schiffler Forster., Com esta composição iniciou-se a referida reunião para atendimento à pauta do dia, que teve a seguinte ordem: 1 - Aprovação da Ata da reunião anterior; 2 - Análise do cenário macroeconômico, bem como as expectativas de mercado; Avaliação dos investimentos que compõem o patrimônio dos diversos segmentos de aplicação; Proposições de investimentos/desinvestimentos; 3 - Análise do fluxo de caixa, considerando as obrigações previdenciárias e administrativas para o mês em curso; 4 - Assuntos Gerais. Antes de dar início ao primeiro item da pauta, a Presidente do Comitê solicitou que seja</w:t>
      </w:r>
      <w:r>
        <w:rPr>
          <w:spacing w:val="40"/>
        </w:rPr>
        <w:t> </w:t>
      </w:r>
      <w:r>
        <w:rPr/>
        <w:t>registrada em Ata, a ausência da Gestora Previdenciária, senhora Adriana Catarina da Costa por motivos de compromisso no trabalho. Em seguida, submeteu a ata da reunião anterior à apreciação dos membros do</w:t>
      </w:r>
      <w:r>
        <w:rPr>
          <w:spacing w:val="40"/>
        </w:rPr>
        <w:t> </w:t>
      </w:r>
      <w:r>
        <w:rPr/>
        <w:t>Comitê, tendo sido ela aprovada sem ressalvas. A Gestora de Investimentos, Sra Michele</w:t>
      </w:r>
      <w:r>
        <w:rPr>
          <w:spacing w:val="-4"/>
        </w:rPr>
        <w:t> </w:t>
      </w:r>
      <w:r>
        <w:rPr/>
        <w:t>Schiffler</w:t>
      </w:r>
      <w:r>
        <w:rPr>
          <w:spacing w:val="-5"/>
        </w:rPr>
        <w:t> </w:t>
      </w:r>
      <w:r>
        <w:rPr/>
        <w:t>Forster,</w:t>
      </w:r>
      <w:r>
        <w:rPr>
          <w:spacing w:val="-5"/>
        </w:rPr>
        <w:t> </w:t>
      </w:r>
      <w:r>
        <w:rPr/>
        <w:t>deu</w:t>
      </w:r>
      <w:r>
        <w:rPr>
          <w:spacing w:val="-6"/>
        </w:rPr>
        <w:t> </w:t>
      </w:r>
      <w:r>
        <w:rPr/>
        <w:t>início</w:t>
      </w:r>
      <w:r>
        <w:rPr>
          <w:spacing w:val="-6"/>
        </w:rPr>
        <w:t> </w:t>
      </w:r>
      <w:r>
        <w:rPr/>
        <w:t>ao</w:t>
      </w:r>
      <w:r>
        <w:rPr>
          <w:spacing w:val="-6"/>
        </w:rPr>
        <w:t> </w:t>
      </w:r>
      <w:r>
        <w:rPr/>
        <w:t>segundo</w:t>
      </w:r>
      <w:r>
        <w:rPr>
          <w:spacing w:val="-4"/>
        </w:rPr>
        <w:t> </w:t>
      </w:r>
      <w:r>
        <w:rPr/>
        <w:t>item</w:t>
      </w:r>
      <w:r>
        <w:rPr>
          <w:spacing w:val="-6"/>
        </w:rPr>
        <w:t> </w:t>
      </w:r>
      <w:r>
        <w:rPr/>
        <w:t>de</w:t>
      </w:r>
      <w:r>
        <w:rPr>
          <w:spacing w:val="-6"/>
        </w:rPr>
        <w:t> </w:t>
      </w:r>
      <w:r>
        <w:rPr/>
        <w:t>pauta,</w:t>
      </w:r>
      <w:r>
        <w:rPr>
          <w:spacing w:val="-6"/>
        </w:rPr>
        <w:t> </w:t>
      </w:r>
      <w:r>
        <w:rPr/>
        <w:t>destacando</w:t>
      </w:r>
      <w:r>
        <w:rPr>
          <w:spacing w:val="-4"/>
        </w:rPr>
        <w:t> </w:t>
      </w:r>
      <w:r>
        <w:rPr/>
        <w:t>os</w:t>
      </w:r>
      <w:r>
        <w:rPr>
          <w:spacing w:val="-6"/>
        </w:rPr>
        <w:t> </w:t>
      </w:r>
      <w:r>
        <w:rPr/>
        <w:t>fatos relevantes do mês de agosto. Dentre eles, relatou que após a decisão do Senado nos dias 09/08/16 e 10/08/16, foi aprovado o impeachment da Presidente Dilma e que</w:t>
      </w:r>
      <w:r>
        <w:rPr>
          <w:spacing w:val="-6"/>
        </w:rPr>
        <w:t> </w:t>
      </w:r>
      <w:r>
        <w:rPr/>
        <w:t>uma</w:t>
      </w:r>
      <w:r>
        <w:rPr>
          <w:spacing w:val="-8"/>
        </w:rPr>
        <w:t> </w:t>
      </w:r>
      <w:r>
        <w:rPr/>
        <w:t>das</w:t>
      </w:r>
      <w:r>
        <w:rPr>
          <w:spacing w:val="-6"/>
        </w:rPr>
        <w:t> </w:t>
      </w:r>
      <w:r>
        <w:rPr/>
        <w:t>principais</w:t>
      </w:r>
      <w:r>
        <w:rPr>
          <w:spacing w:val="-3"/>
        </w:rPr>
        <w:t> </w:t>
      </w:r>
      <w:r>
        <w:rPr/>
        <w:t>prioridades</w:t>
      </w:r>
      <w:r>
        <w:rPr>
          <w:spacing w:val="-4"/>
        </w:rPr>
        <w:t> </w:t>
      </w:r>
      <w:r>
        <w:rPr/>
        <w:t>do</w:t>
      </w:r>
      <w:r>
        <w:rPr>
          <w:spacing w:val="-6"/>
        </w:rPr>
        <w:t> </w:t>
      </w:r>
      <w:r>
        <w:rPr/>
        <w:t>“Governo</w:t>
      </w:r>
      <w:r>
        <w:rPr>
          <w:spacing w:val="-10"/>
        </w:rPr>
        <w:t> </w:t>
      </w:r>
      <w:r>
        <w:rPr/>
        <w:t>Temer”</w:t>
      </w:r>
      <w:r>
        <w:rPr>
          <w:spacing w:val="-7"/>
        </w:rPr>
        <w:t> </w:t>
      </w:r>
      <w:r>
        <w:rPr/>
        <w:t>é</w:t>
      </w:r>
      <w:r>
        <w:rPr>
          <w:spacing w:val="-6"/>
        </w:rPr>
        <w:t> </w:t>
      </w:r>
      <w:r>
        <w:rPr/>
        <w:t>a</w:t>
      </w:r>
      <w:r>
        <w:rPr>
          <w:spacing w:val="-6"/>
        </w:rPr>
        <w:t> </w:t>
      </w:r>
      <w:r>
        <w:rPr/>
        <w:t>reforma</w:t>
      </w:r>
      <w:r>
        <w:rPr>
          <w:spacing w:val="-8"/>
        </w:rPr>
        <w:t> </w:t>
      </w:r>
      <w:r>
        <w:rPr/>
        <w:t>previdenciária. O Copom novamente manteve a Taxa Selic em 14,25% em suas últimas reuniões dias</w:t>
      </w:r>
      <w:r>
        <w:rPr>
          <w:spacing w:val="22"/>
        </w:rPr>
        <w:t> </w:t>
      </w:r>
      <w:r>
        <w:rPr/>
        <w:t>30/08/16</w:t>
      </w:r>
      <w:r>
        <w:rPr>
          <w:spacing w:val="21"/>
        </w:rPr>
        <w:t> </w:t>
      </w:r>
      <w:r>
        <w:rPr/>
        <w:t>e</w:t>
      </w:r>
      <w:r>
        <w:rPr>
          <w:spacing w:val="19"/>
        </w:rPr>
        <w:t> </w:t>
      </w:r>
      <w:r>
        <w:rPr/>
        <w:t>31/08/16,</w:t>
      </w:r>
      <w:r>
        <w:rPr>
          <w:spacing w:val="21"/>
        </w:rPr>
        <w:t> </w:t>
      </w:r>
      <w:r>
        <w:rPr/>
        <w:t>sendo</w:t>
      </w:r>
      <w:r>
        <w:rPr>
          <w:spacing w:val="21"/>
        </w:rPr>
        <w:t> </w:t>
      </w:r>
      <w:r>
        <w:rPr/>
        <w:t>as</w:t>
      </w:r>
      <w:r>
        <w:rPr>
          <w:spacing w:val="20"/>
        </w:rPr>
        <w:t> </w:t>
      </w:r>
      <w:r>
        <w:rPr/>
        <w:t>próximas</w:t>
      </w:r>
      <w:r>
        <w:rPr>
          <w:spacing w:val="22"/>
        </w:rPr>
        <w:t> </w:t>
      </w:r>
      <w:r>
        <w:rPr/>
        <w:t>reuniões</w:t>
      </w:r>
      <w:r>
        <w:rPr>
          <w:spacing w:val="22"/>
        </w:rPr>
        <w:t> </w:t>
      </w:r>
      <w:r>
        <w:rPr/>
        <w:t>dias</w:t>
      </w:r>
      <w:r>
        <w:rPr>
          <w:spacing w:val="22"/>
        </w:rPr>
        <w:t> </w:t>
      </w:r>
      <w:r>
        <w:rPr/>
        <w:t>17/10/16</w:t>
      </w:r>
      <w:r>
        <w:rPr>
          <w:spacing w:val="19"/>
        </w:rPr>
        <w:t> </w:t>
      </w:r>
      <w:r>
        <w:rPr/>
        <w:t>e</w:t>
      </w:r>
      <w:r>
        <w:rPr>
          <w:spacing w:val="21"/>
        </w:rPr>
        <w:t> </w:t>
      </w:r>
      <w:r>
        <w:rPr/>
        <w:t>18/10/16.</w:t>
      </w:r>
    </w:p>
    <w:p>
      <w:pPr>
        <w:pStyle w:val="BodyText"/>
        <w:spacing w:after="0" w:line="360" w:lineRule="auto"/>
        <w:jc w:val="both"/>
        <w:sectPr>
          <w:type w:val="continuous"/>
          <w:pgSz w:w="12240" w:h="15840"/>
          <w:pgMar w:top="240" w:bottom="280" w:left="1440" w:right="1440"/>
        </w:sectPr>
      </w:pPr>
    </w:p>
    <w:p>
      <w:pPr>
        <w:pStyle w:val="BodyText"/>
        <w:spacing w:line="360" w:lineRule="auto" w:before="73"/>
        <w:ind w:left="984" w:right="259"/>
        <w:jc w:val="both"/>
      </w:pPr>
      <w:r>
        <w:rPr/>
        <w:t>Acrescentou ainda que a Presidente do FED, Janet Yellen, anunciou a possibilidade de aumento da taxa de juros, mas que esta será realizada de forma gradual para que não haja impacto muito grande nos países emergentes. E, por último, relatou que o mercado espera para o próximo mês o corte da Selic. Passando à análise do segmento de renda fixa, apresentou um gráfico com a rentabilidade acumulada de alguns índices no mês de agosto de 2016. Neste, aponta que a melhor rentabilidade apresentada foi para o IRFM1 com 1,1924% seguido do IMA</w:t>
      </w:r>
      <w:r>
        <w:rPr>
          <w:spacing w:val="-10"/>
        </w:rPr>
        <w:t> </w:t>
      </w:r>
      <w:r>
        <w:rPr/>
        <w:t>B5+ com 1,0938%. Na renda variável, o Dólar Comercial Mercado teve desvalorização de 0,38%, fechando o mês de agosto à R$ 3,23. O índice IBOVESPA</w:t>
      </w:r>
      <w:r>
        <w:rPr>
          <w:spacing w:val="-7"/>
        </w:rPr>
        <w:t> </w:t>
      </w:r>
      <w:r>
        <w:rPr/>
        <w:t>fechou em 57.901 pontos com uma valorização de 1,03% (fonte: Valor Econômico). Passando para análise dos investimentos do Instituto, apresentou o relatório com os</w:t>
      </w:r>
      <w:r>
        <w:rPr>
          <w:spacing w:val="40"/>
        </w:rPr>
        <w:t> </w:t>
      </w:r>
      <w:r>
        <w:rPr/>
        <w:t>rendimentos acumulados do Inpas no mês de agosto, totalizando o valor de R$ 31.448,80 (trinta um mil, quatrocentos e quarenta e oito reais e oitenta centavos). Finalizando a análise de mercado, ressaltou que a recomendação da Consultoria para o mês de agosto mudou, ou seja, a recomendação é posicionar a carteira em Títulos Públicos Federais com</w:t>
      </w:r>
      <w:r>
        <w:rPr>
          <w:spacing w:val="40"/>
        </w:rPr>
        <w:t> </w:t>
      </w:r>
      <w:r>
        <w:rPr/>
        <w:t>três indexadores: CDI / IDKA</w:t>
      </w:r>
      <w:r>
        <w:rPr>
          <w:spacing w:val="-7"/>
        </w:rPr>
        <w:t> </w:t>
      </w:r>
      <w:r>
        <w:rPr/>
        <w:t>2 / IRFM-1. Ressaltou que a recomendação do Consultor em CDI até o limite de 30%, se deve ao fato da proximidade da previsão do corte da taxa de juros para que, assim, possamos aproveitar os últimos momentos da taxa em</w:t>
      </w:r>
      <w:r>
        <w:rPr>
          <w:spacing w:val="-1"/>
        </w:rPr>
        <w:t> </w:t>
      </w:r>
      <w:r>
        <w:rPr/>
        <w:t>alta.</w:t>
      </w:r>
      <w:r>
        <w:rPr>
          <w:spacing w:val="-1"/>
        </w:rPr>
        <w:t> </w:t>
      </w:r>
      <w:r>
        <w:rPr/>
        <w:t>Com</w:t>
      </w:r>
      <w:r>
        <w:rPr>
          <w:spacing w:val="-1"/>
        </w:rPr>
        <w:t> </w:t>
      </w:r>
      <w:r>
        <w:rPr/>
        <w:t>base nesta</w:t>
      </w:r>
      <w:r>
        <w:rPr>
          <w:spacing w:val="-2"/>
        </w:rPr>
        <w:t> </w:t>
      </w:r>
      <w:r>
        <w:rPr/>
        <w:t>recomendação, e</w:t>
      </w:r>
      <w:r>
        <w:rPr>
          <w:spacing w:val="-2"/>
        </w:rPr>
        <w:t> </w:t>
      </w:r>
      <w:r>
        <w:rPr/>
        <w:t>visando a</w:t>
      </w:r>
      <w:r>
        <w:rPr>
          <w:spacing w:val="-2"/>
        </w:rPr>
        <w:t> </w:t>
      </w:r>
      <w:r>
        <w:rPr/>
        <w:t>diversificação, o</w:t>
      </w:r>
      <w:r>
        <w:rPr>
          <w:spacing w:val="-2"/>
        </w:rPr>
        <w:t> </w:t>
      </w:r>
      <w:r>
        <w:rPr/>
        <w:t>Comitê decidiu por unanimidade aplicar até o limite de 28% dos recursos do INPAS em CDI.</w:t>
      </w:r>
      <w:r>
        <w:rPr>
          <w:spacing w:val="80"/>
          <w:w w:val="150"/>
        </w:rPr>
        <w:t> </w:t>
      </w:r>
      <w:r>
        <w:rPr/>
        <w:t>Passando para análise dos recursos do FASSE,</w:t>
      </w:r>
      <w:r>
        <w:rPr>
          <w:spacing w:val="40"/>
        </w:rPr>
        <w:t> </w:t>
      </w:r>
      <w:r>
        <w:rPr/>
        <w:t>solicitação feita pela Gestora</w:t>
      </w:r>
      <w:r>
        <w:rPr>
          <w:spacing w:val="-3"/>
        </w:rPr>
        <w:t> </w:t>
      </w:r>
      <w:r>
        <w:rPr/>
        <w:t>Adriana Catarina da Costa na reunião realizada em 11/08/16, apresentou um gráfico com os “rendimentos” acumulados do mês de janeiro até o fechamento do mês de agosto do corrente ano, totalizando um valor de R$ 24.435,73 (vinte e quatro mil, quatrocentos e trinta e cinco reais e setenta e três centavos). Mencionou ainda que</w:t>
      </w:r>
      <w:r>
        <w:rPr>
          <w:spacing w:val="-2"/>
        </w:rPr>
        <w:t> </w:t>
      </w:r>
      <w:r>
        <w:rPr/>
        <w:t>essa</w:t>
      </w:r>
      <w:r>
        <w:rPr>
          <w:spacing w:val="-2"/>
        </w:rPr>
        <w:t> </w:t>
      </w:r>
      <w:r>
        <w:rPr/>
        <w:t>é</w:t>
      </w:r>
      <w:r>
        <w:rPr>
          <w:spacing w:val="-2"/>
        </w:rPr>
        <w:t> </w:t>
      </w:r>
      <w:r>
        <w:rPr/>
        <w:t>a</w:t>
      </w:r>
      <w:r>
        <w:rPr>
          <w:spacing w:val="-2"/>
        </w:rPr>
        <w:t> </w:t>
      </w:r>
      <w:r>
        <w:rPr/>
        <w:t>única</w:t>
      </w:r>
      <w:r>
        <w:rPr>
          <w:spacing w:val="-2"/>
        </w:rPr>
        <w:t> </w:t>
      </w:r>
      <w:r>
        <w:rPr/>
        <w:t>fonte</w:t>
      </w:r>
      <w:r>
        <w:rPr>
          <w:spacing w:val="-4"/>
        </w:rPr>
        <w:t> </w:t>
      </w:r>
      <w:r>
        <w:rPr/>
        <w:t>de</w:t>
      </w:r>
      <w:r>
        <w:rPr>
          <w:spacing w:val="-2"/>
        </w:rPr>
        <w:t> </w:t>
      </w:r>
      <w:r>
        <w:rPr/>
        <w:t>receita</w:t>
      </w:r>
      <w:r>
        <w:rPr>
          <w:spacing w:val="-2"/>
        </w:rPr>
        <w:t> </w:t>
      </w:r>
      <w:r>
        <w:rPr/>
        <w:t>do</w:t>
      </w:r>
      <w:r>
        <w:rPr>
          <w:spacing w:val="-2"/>
        </w:rPr>
        <w:t> </w:t>
      </w:r>
      <w:r>
        <w:rPr/>
        <w:t>FASSE.</w:t>
      </w:r>
      <w:r>
        <w:rPr>
          <w:spacing w:val="40"/>
        </w:rPr>
        <w:t> </w:t>
      </w:r>
      <w:r>
        <w:rPr/>
        <w:t>Passando para</w:t>
      </w:r>
      <w:r>
        <w:rPr>
          <w:spacing w:val="-2"/>
        </w:rPr>
        <w:t> </w:t>
      </w:r>
      <w:r>
        <w:rPr/>
        <w:t>o terceiro item da pauta, o Diretor Financeiro do INPAS, senhor Daniel Luiz Simões Campos, apresentou análise do fluxo de caixa, bem como dos investimentos que compõem o patrimônio dos segmentos de aplicação. No quarto e último item de pauta, a Presidente do Comitê comunicou ao Presidente que até a presente data, não foi providenciada a publicação do Decreto com a nova composição dos membros do Comitê, com a inclusão da Gestora de Investimentos, bem como da</w:t>
      </w:r>
    </w:p>
    <w:p>
      <w:pPr>
        <w:pStyle w:val="BodyText"/>
        <w:spacing w:after="0" w:line="360" w:lineRule="auto"/>
        <w:jc w:val="both"/>
        <w:sectPr>
          <w:pgSz w:w="12240" w:h="15840"/>
          <w:pgMar w:top="1620" w:bottom="280" w:left="1440" w:right="1440"/>
        </w:sectPr>
      </w:pPr>
    </w:p>
    <w:p>
      <w:pPr>
        <w:pStyle w:val="BodyText"/>
        <w:spacing w:line="360" w:lineRule="auto" w:before="73"/>
        <w:ind w:left="984" w:right="264"/>
        <w:jc w:val="both"/>
      </w:pPr>
      <w:r>
        <w:rPr/>
        <w:t>Diretora de Administração. O Presidente vai averiguar tal situação.</w:t>
      </w:r>
      <w:r>
        <w:rPr>
          <w:spacing w:val="80"/>
        </w:rPr>
        <w:t> </w:t>
      </w:r>
      <w:r>
        <w:rPr/>
        <w:t>Nada mais havendo a tratar, a senhora Presidente deu por encerrada a presente reunião às 11: 23h, cuja Ata segue lavrada por mim, Cláudia Miranda do Nascimento, Secretária deste Comitê, que a submeterei à aprovação dos demais membros e devidamente colherei suas assinaturas.</w:t>
      </w:r>
    </w:p>
    <w:p>
      <w:pPr>
        <w:pStyle w:val="BodyText"/>
        <w:spacing w:before="124"/>
      </w:pPr>
    </w:p>
    <w:p>
      <w:pPr>
        <w:pStyle w:val="BodyText"/>
        <w:tabs>
          <w:tab w:pos="5884" w:val="left" w:leader="none"/>
          <w:tab w:pos="6433" w:val="left" w:leader="none"/>
        </w:tabs>
        <w:ind w:left="1424" w:right="711" w:hanging="184"/>
      </w:pPr>
      <w:r>
        <w:rPr/>
        <w:t>Paulo Marcos dos Reis</w:t>
        <w:tab/>
        <w:t>Daniel</w:t>
      </w:r>
      <w:r>
        <w:rPr>
          <w:spacing w:val="-13"/>
        </w:rPr>
        <w:t> </w:t>
      </w:r>
      <w:r>
        <w:rPr/>
        <w:t>Luiz</w:t>
      </w:r>
      <w:r>
        <w:rPr>
          <w:spacing w:val="-13"/>
        </w:rPr>
        <w:t> </w:t>
      </w:r>
      <w:r>
        <w:rPr/>
        <w:t>Simões</w:t>
      </w:r>
      <w:r>
        <w:rPr>
          <w:spacing w:val="-14"/>
        </w:rPr>
        <w:t> </w:t>
      </w:r>
      <w:r>
        <w:rPr/>
        <w:t>Campos Diretor Presidente</w:t>
        <w:tab/>
        <w:tab/>
        <w:t>Diretor Financeiro</w:t>
      </w:r>
    </w:p>
    <w:p>
      <w:pPr>
        <w:pStyle w:val="BodyText"/>
      </w:pPr>
    </w:p>
    <w:p>
      <w:pPr>
        <w:pStyle w:val="BodyText"/>
      </w:pPr>
    </w:p>
    <w:p>
      <w:pPr>
        <w:pStyle w:val="BodyText"/>
      </w:pPr>
    </w:p>
    <w:p>
      <w:pPr>
        <w:pStyle w:val="BodyText"/>
      </w:pPr>
    </w:p>
    <w:p>
      <w:pPr>
        <w:pStyle w:val="BodyText"/>
        <w:tabs>
          <w:tab w:pos="5801" w:val="left" w:leader="none"/>
        </w:tabs>
        <w:spacing w:line="252" w:lineRule="exact"/>
        <w:ind w:left="1180"/>
      </w:pPr>
      <w:r>
        <w:rPr/>
        <w:t>Michele</w:t>
      </w:r>
      <w:r>
        <w:rPr>
          <w:spacing w:val="-5"/>
        </w:rPr>
        <w:t> </w:t>
      </w:r>
      <w:r>
        <w:rPr/>
        <w:t>Schifller</w:t>
      </w:r>
      <w:r>
        <w:rPr>
          <w:spacing w:val="-4"/>
        </w:rPr>
        <w:t> </w:t>
      </w:r>
      <w:r>
        <w:rPr>
          <w:spacing w:val="-2"/>
        </w:rPr>
        <w:t>Forster</w:t>
      </w:r>
      <w:r>
        <w:rPr/>
        <w:tab/>
        <w:t>Cláudia</w:t>
      </w:r>
      <w:r>
        <w:rPr>
          <w:spacing w:val="-3"/>
        </w:rPr>
        <w:t> </w:t>
      </w:r>
      <w:r>
        <w:rPr/>
        <w:t>Miranda</w:t>
      </w:r>
      <w:r>
        <w:rPr>
          <w:spacing w:val="-2"/>
        </w:rPr>
        <w:t> </w:t>
      </w:r>
      <w:r>
        <w:rPr/>
        <w:t>do</w:t>
      </w:r>
      <w:r>
        <w:rPr>
          <w:spacing w:val="-4"/>
        </w:rPr>
        <w:t> </w:t>
      </w:r>
      <w:r>
        <w:rPr>
          <w:spacing w:val="-2"/>
        </w:rPr>
        <w:t>Nascimento</w:t>
      </w:r>
    </w:p>
    <w:p>
      <w:pPr>
        <w:pStyle w:val="BodyText"/>
        <w:tabs>
          <w:tab w:pos="5765" w:val="left" w:leader="none"/>
        </w:tabs>
        <w:spacing w:line="252" w:lineRule="exact"/>
        <w:ind w:left="1058"/>
      </w:pPr>
      <w:r>
        <w:rPr/>
        <w:t>Gestora</w:t>
      </w:r>
      <w:r>
        <w:rPr>
          <w:spacing w:val="-3"/>
        </w:rPr>
        <w:t> </w:t>
      </w:r>
      <w:r>
        <w:rPr/>
        <w:t>de</w:t>
      </w:r>
      <w:r>
        <w:rPr>
          <w:spacing w:val="-2"/>
        </w:rPr>
        <w:t> Investimentos</w:t>
      </w:r>
      <w:r>
        <w:rPr/>
        <w:tab/>
        <w:t>Chefe</w:t>
      </w:r>
      <w:r>
        <w:rPr>
          <w:spacing w:val="-5"/>
        </w:rPr>
        <w:t> </w:t>
      </w:r>
      <w:r>
        <w:rPr/>
        <w:t>da</w:t>
      </w:r>
      <w:r>
        <w:rPr>
          <w:spacing w:val="-3"/>
        </w:rPr>
        <w:t> </w:t>
      </w:r>
      <w:r>
        <w:rPr/>
        <w:t>Divisão</w:t>
      </w:r>
      <w:r>
        <w:rPr>
          <w:spacing w:val="-1"/>
        </w:rPr>
        <w:t> </w:t>
      </w:r>
      <w:r>
        <w:rPr/>
        <w:t>de</w:t>
      </w:r>
      <w:r>
        <w:rPr>
          <w:spacing w:val="-6"/>
        </w:rPr>
        <w:t> </w:t>
      </w:r>
      <w:r>
        <w:rPr>
          <w:spacing w:val="-2"/>
        </w:rPr>
        <w:t>Tesouraria</w:t>
      </w:r>
    </w:p>
    <w:p>
      <w:pPr>
        <w:pStyle w:val="BodyText"/>
      </w:pPr>
    </w:p>
    <w:p>
      <w:pPr>
        <w:pStyle w:val="BodyText"/>
      </w:pPr>
    </w:p>
    <w:p>
      <w:pPr>
        <w:pStyle w:val="BodyText"/>
      </w:pPr>
    </w:p>
    <w:p>
      <w:pPr>
        <w:pStyle w:val="BodyText"/>
        <w:spacing w:before="1"/>
      </w:pPr>
    </w:p>
    <w:p>
      <w:pPr>
        <w:pStyle w:val="BodyText"/>
        <w:tabs>
          <w:tab w:pos="6070" w:val="left" w:leader="none"/>
          <w:tab w:pos="6653" w:val="left" w:leader="none"/>
        </w:tabs>
        <w:ind w:left="1302" w:right="1027" w:hanging="612"/>
      </w:pPr>
      <w:r>
        <w:rPr/>
        <w:t>Carla Cristina Correia M. V. Tavares</w:t>
        <w:tab/>
        <w:t>Aluízio</w:t>
      </w:r>
      <w:r>
        <w:rPr>
          <w:spacing w:val="-16"/>
        </w:rPr>
        <w:t> </w:t>
      </w:r>
      <w:r>
        <w:rPr/>
        <w:t>Martins</w:t>
      </w:r>
      <w:r>
        <w:rPr>
          <w:spacing w:val="-15"/>
        </w:rPr>
        <w:t> </w:t>
      </w:r>
      <w:r>
        <w:rPr/>
        <w:t>Manzini Gestora Previdenciária</w:t>
        <w:tab/>
        <w:tab/>
      </w:r>
      <w:r>
        <w:rPr>
          <w:spacing w:val="-2"/>
        </w:rPr>
        <w:t>Controlador</w:t>
      </w:r>
    </w:p>
    <w:p>
      <w:pPr>
        <w:pStyle w:val="BodyText"/>
      </w:pPr>
    </w:p>
    <w:p>
      <w:pPr>
        <w:pStyle w:val="BodyText"/>
        <w:spacing w:before="252"/>
      </w:pPr>
    </w:p>
    <w:p>
      <w:pPr>
        <w:pStyle w:val="BodyText"/>
        <w:ind w:left="324" w:right="5650" w:firstLine="551"/>
      </w:pPr>
      <w:r>
        <w:rPr/>
        <w:t>Lucimar</w:t>
      </w:r>
      <w:r>
        <w:rPr>
          <w:spacing w:val="40"/>
        </w:rPr>
        <w:t> </w:t>
      </w:r>
      <w:r>
        <w:rPr/>
        <w:t>Glória Gomes Chefe</w:t>
      </w:r>
      <w:r>
        <w:rPr>
          <w:spacing w:val="-11"/>
        </w:rPr>
        <w:t> </w:t>
      </w:r>
      <w:r>
        <w:rPr/>
        <w:t>da</w:t>
      </w:r>
      <w:r>
        <w:rPr>
          <w:spacing w:val="-11"/>
        </w:rPr>
        <w:t> </w:t>
      </w:r>
      <w:r>
        <w:rPr/>
        <w:t>Divisão</w:t>
      </w:r>
      <w:r>
        <w:rPr>
          <w:spacing w:val="-9"/>
        </w:rPr>
        <w:t> </w:t>
      </w:r>
      <w:r>
        <w:rPr/>
        <w:t>de</w:t>
      </w:r>
      <w:r>
        <w:rPr>
          <w:spacing w:val="-11"/>
        </w:rPr>
        <w:t> </w:t>
      </w:r>
      <w:r>
        <w:rPr/>
        <w:t>Contabilidade</w:t>
      </w:r>
    </w:p>
    <w:p>
      <w:pPr>
        <w:pStyle w:val="BodyText"/>
        <w:ind w:left="1057"/>
        <w:jc w:val="both"/>
      </w:pPr>
      <w:r>
        <w:rPr/>
        <w:t>Presidente</w:t>
      </w:r>
      <w:r>
        <w:rPr>
          <w:spacing w:val="-3"/>
        </w:rPr>
        <w:t> </w:t>
      </w:r>
      <w:r>
        <w:rPr/>
        <w:t>do</w:t>
      </w:r>
      <w:r>
        <w:rPr>
          <w:spacing w:val="-3"/>
        </w:rPr>
        <w:t> </w:t>
      </w:r>
      <w:r>
        <w:rPr>
          <w:spacing w:val="-2"/>
        </w:rPr>
        <w:t>Comitê</w:t>
      </w:r>
    </w:p>
    <w:sectPr>
      <w:pgSz w:w="12240" w:h="15840"/>
      <w:pgMar w:top="162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sz w:val="22"/>
      <w:szCs w:val="2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2025-05-19T14:18:33Z</dcterms:created>
  <dcterms:modified xsi:type="dcterms:W3CDTF">2025-05-19T14:18:33Z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Producer">
    <vt:lpwstr>3-Heights(TM) PDF Security Shell 4.8.25.2 (http://www.pdf-tools.com)</vt:lpwstr>
  </property>
</Properties>
</file>