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3700" cy="130101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00" cy="130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0" w:lineRule="auto" w:before="190"/>
        <w:ind w:left="624" w:right="257"/>
        <w:jc w:val="both"/>
      </w:pPr>
      <w:r>
        <w:rPr/>
        <w:t>Ata da décima quarta reunião extraordinária do Comitê de Investimentos do Instituto</w:t>
      </w:r>
      <w:r>
        <w:rPr>
          <w:spacing w:val="40"/>
        </w:rPr>
        <w:t> </w:t>
      </w:r>
      <w:r>
        <w:rPr/>
        <w:t>de Previdência e Assistência Social do Servidor Público do Município de Petrópolis – INPAS. Aos dezoito dias do mês de novembro do ano de dois mil e dezesseis – 18/11/2016, às dez horas e trinta minutos, no Auditório do Instituto de Previdência e Assistência Social do Servidor Público do Município de Petrópolis, reuniram-se os seguintes membros do Comitê de Investimentos deste Regime Próprio de Previdência Social:</w:t>
      </w:r>
      <w:r>
        <w:rPr>
          <w:spacing w:val="-1"/>
        </w:rPr>
        <w:t> </w:t>
      </w:r>
      <w:r>
        <w:rPr/>
        <w:t>a)</w:t>
      </w:r>
      <w:r>
        <w:rPr>
          <w:spacing w:val="80"/>
        </w:rPr>
        <w:t> </w:t>
      </w:r>
      <w:r>
        <w:rPr/>
        <w:t>Diretor</w:t>
      </w:r>
      <w:r>
        <w:rPr>
          <w:spacing w:val="-1"/>
        </w:rPr>
        <w:t> </w:t>
      </w:r>
      <w:r>
        <w:rPr/>
        <w:t>Financeiro do</w:t>
      </w:r>
      <w:r>
        <w:rPr>
          <w:spacing w:val="-2"/>
        </w:rPr>
        <w:t> </w:t>
      </w:r>
      <w:r>
        <w:rPr/>
        <w:t>INPAS,</w:t>
      </w:r>
      <w:r>
        <w:rPr>
          <w:spacing w:val="-3"/>
        </w:rPr>
        <w:t> </w:t>
      </w:r>
      <w:r>
        <w:rPr/>
        <w:t>senhor Daniel Luiz Simões Campos,</w:t>
      </w:r>
      <w:r>
        <w:rPr>
          <w:spacing w:val="-2"/>
        </w:rPr>
        <w:t> </w:t>
      </w:r>
      <w:r>
        <w:rPr/>
        <w:t>b) Chefe da Divisão de Contabilidade, senhora Lucimar da Glória Gomes Presidente eleita</w:t>
      </w:r>
      <w:r>
        <w:rPr>
          <w:spacing w:val="40"/>
        </w:rPr>
        <w:t> </w:t>
      </w:r>
      <w:r>
        <w:rPr/>
        <w:t>deste Comitê, c)- Chefe da Divisão de Tesouraria, Senhora Cláudia Miranda do Nascimento Secretária eleita deste Comitê, d) Gestora Previdenciária, senhora Carla Cristina Correia Maduro Vogas Tavares. Presentes também, com direito a voz e sem direito a</w:t>
      </w:r>
      <w:r>
        <w:rPr>
          <w:spacing w:val="-4"/>
        </w:rPr>
        <w:t> </w:t>
      </w:r>
      <w:r>
        <w:rPr/>
        <w:t>voto,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servidora</w:t>
      </w:r>
      <w:r>
        <w:rPr>
          <w:spacing w:val="-2"/>
        </w:rPr>
        <w:t> </w:t>
      </w:r>
      <w:r>
        <w:rPr/>
        <w:t>Michele</w:t>
      </w:r>
      <w:r>
        <w:rPr>
          <w:spacing w:val="-2"/>
        </w:rPr>
        <w:t> </w:t>
      </w:r>
      <w:r>
        <w:rPr/>
        <w:t>Schiffler</w:t>
      </w:r>
      <w:r>
        <w:rPr>
          <w:spacing w:val="-1"/>
        </w:rPr>
        <w:t> </w:t>
      </w:r>
      <w:r>
        <w:rPr/>
        <w:t>Forster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servidor</w:t>
      </w:r>
      <w:r>
        <w:rPr>
          <w:spacing w:val="-12"/>
        </w:rPr>
        <w:t> </w:t>
      </w:r>
      <w:r>
        <w:rPr/>
        <w:t>Aluízio</w:t>
      </w:r>
      <w:r>
        <w:rPr>
          <w:spacing w:val="-2"/>
        </w:rPr>
        <w:t> </w:t>
      </w:r>
      <w:r>
        <w:rPr/>
        <w:t>Martins Manzini. </w:t>
      </w:r>
      <w:r>
        <w:rPr>
          <w:b/>
        </w:rPr>
        <w:t>Registra-se </w:t>
      </w:r>
      <w:r>
        <w:rPr/>
        <w:t>a ausência do Diretor-Presidente do INPAS, senhor Paulo Marcos dos Reis, por ter sido convocado pelo Sr. Prefeito a comparecer a uma reunião em última hora, bem como da Gestora Previdenciária, senhora Adriana Catarina da Costa, por motivos de compromisso no trabalho. Iniciou-se</w:t>
      </w:r>
      <w:r>
        <w:rPr>
          <w:spacing w:val="-2"/>
        </w:rPr>
        <w:t> </w:t>
      </w:r>
      <w:r>
        <w:rPr/>
        <w:t>a referida reunião para análise quanto a recomendação do Consultor Di Blasi, encaminhada através de e-mail no dia 16/11/16,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seja</w:t>
      </w:r>
      <w:r>
        <w:rPr>
          <w:spacing w:val="-5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transferência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“lucros</w:t>
      </w:r>
      <w:r>
        <w:rPr>
          <w:spacing w:val="-3"/>
        </w:rPr>
        <w:t> </w:t>
      </w:r>
      <w:r>
        <w:rPr/>
        <w:t>realizados”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longo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ano nos Fundos</w:t>
      </w:r>
      <w:r>
        <w:rPr>
          <w:spacing w:val="40"/>
        </w:rPr>
        <w:t> </w:t>
      </w:r>
      <w:r>
        <w:rPr/>
        <w:t>IMA-B e IDKA, e posterior aplicação nos Fundo CDI e IRFM1.</w:t>
      </w:r>
      <w:r>
        <w:rPr>
          <w:spacing w:val="40"/>
        </w:rPr>
        <w:t> </w:t>
      </w:r>
      <w:r>
        <w:rPr/>
        <w:t>Tal recomendação tem como finalidade em manter uma posição defensiva, visando garantir meta deste ano e reduzir volatilidade,</w:t>
      </w:r>
      <w:r>
        <w:rPr>
          <w:spacing w:val="37"/>
        </w:rPr>
        <w:t> </w:t>
      </w:r>
      <w:r>
        <w:rPr/>
        <w:t>em virtude do resultado das eleições nos EUA, que ocasionou oscilação nos investimentos, por conta das incertezas do Governo</w:t>
      </w:r>
      <w:r>
        <w:rPr>
          <w:spacing w:val="-1"/>
        </w:rPr>
        <w:t> </w:t>
      </w:r>
      <w:r>
        <w:rPr/>
        <w:t>Trump.</w:t>
      </w:r>
      <w:r>
        <w:rPr>
          <w:spacing w:val="40"/>
        </w:rPr>
        <w:t> </w:t>
      </w:r>
      <w:r>
        <w:rPr/>
        <w:t>Abrindo os debates, a Gestora de Investimentos, senhora Michele S. Forster pediu a palavra para esclarecer que quando foi decidido na última reunião por manter a</w:t>
      </w:r>
      <w:r>
        <w:rPr>
          <w:spacing w:val="-2"/>
        </w:rPr>
        <w:t> </w:t>
      </w:r>
      <w:r>
        <w:rPr/>
        <w:t>aplicação em IRFM, este valor representava uma parcela pequena em nossa carteira, tendo em vista os outros recursos aplicados em IRFM1 e CDI. Acrescentou que devido a falta de verba, e a necessidade de realizar os saques dos valores aplicados nos Fundos IRFM1 e CDI, ele se tornou uma parcela muito expressiva, com uma volatilidade maior, representando um risco maior em nossa carteira, visto que atualmente não existem outros investimentos que compensem esse risco.</w:t>
      </w:r>
      <w:r>
        <w:rPr>
          <w:spacing w:val="80"/>
          <w:w w:val="150"/>
        </w:rPr>
        <w:t> </w:t>
      </w:r>
      <w:r>
        <w:rPr/>
        <w:t>Finalizando, informou que em conversa telefônica com o Consultor Di Blasi, após o recebimento</w:t>
      </w:r>
      <w:r>
        <w:rPr>
          <w:spacing w:val="40"/>
        </w:rPr>
        <w:t> </w:t>
      </w:r>
      <w:r>
        <w:rPr/>
        <w:t>do e-mail com a recomendação, este aconselhou que todo o valor aplicado</w:t>
      </w:r>
      <w:r>
        <w:rPr>
          <w:spacing w:val="70"/>
        </w:rPr>
        <w:t> </w:t>
      </w:r>
      <w:r>
        <w:rPr/>
        <w:t>no</w:t>
      </w:r>
      <w:r>
        <w:rPr>
          <w:spacing w:val="71"/>
        </w:rPr>
        <w:t> </w:t>
      </w:r>
      <w:r>
        <w:rPr/>
        <w:t>Fundo</w:t>
      </w:r>
      <w:r>
        <w:rPr>
          <w:spacing w:val="73"/>
        </w:rPr>
        <w:t> </w:t>
      </w:r>
      <w:r>
        <w:rPr/>
        <w:t>IRFM</w:t>
      </w:r>
      <w:r>
        <w:rPr>
          <w:spacing w:val="70"/>
        </w:rPr>
        <w:t> </w:t>
      </w:r>
      <w:r>
        <w:rPr/>
        <w:t>também</w:t>
      </w:r>
      <w:r>
        <w:rPr>
          <w:spacing w:val="72"/>
        </w:rPr>
        <w:t> </w:t>
      </w:r>
      <w:r>
        <w:rPr/>
        <w:t>seja</w:t>
      </w:r>
      <w:r>
        <w:rPr>
          <w:spacing w:val="71"/>
        </w:rPr>
        <w:t> </w:t>
      </w:r>
      <w:r>
        <w:rPr/>
        <w:t>transferido,</w:t>
      </w:r>
      <w:r>
        <w:rPr>
          <w:spacing w:val="75"/>
        </w:rPr>
        <w:t> </w:t>
      </w:r>
      <w:r>
        <w:rPr/>
        <w:t>visto</w:t>
      </w:r>
      <w:r>
        <w:rPr>
          <w:spacing w:val="70"/>
        </w:rPr>
        <w:t> </w:t>
      </w:r>
      <w:r>
        <w:rPr/>
        <w:t>que</w:t>
      </w:r>
      <w:r>
        <w:rPr>
          <w:spacing w:val="73"/>
        </w:rPr>
        <w:t> </w:t>
      </w:r>
      <w:r>
        <w:rPr/>
        <w:t>as</w:t>
      </w:r>
      <w:r>
        <w:rPr>
          <w:spacing w:val="72"/>
        </w:rPr>
        <w:t> </w:t>
      </w:r>
      <w:r>
        <w:rPr/>
        <w:t>oscilações</w:t>
      </w:r>
      <w:r>
        <w:rPr>
          <w:spacing w:val="75"/>
        </w:rPr>
        <w:t> </w:t>
      </w:r>
      <w:r>
        <w:rPr>
          <w:spacing w:val="-5"/>
        </w:rPr>
        <w:t>nos</w:t>
      </w:r>
    </w:p>
    <w:p>
      <w:pPr>
        <w:pStyle w:val="BodyText"/>
        <w:spacing w:after="0" w:line="360" w:lineRule="auto"/>
        <w:jc w:val="both"/>
        <w:sectPr>
          <w:type w:val="continuous"/>
          <w:pgSz w:w="12240" w:h="15840"/>
          <w:pgMar w:top="0" w:bottom="280" w:left="1800" w:right="1440"/>
        </w:sectPr>
      </w:pPr>
    </w:p>
    <w:p>
      <w:pPr>
        <w:pStyle w:val="BodyText"/>
        <w:spacing w:line="360" w:lineRule="auto" w:before="75"/>
        <w:ind w:left="624" w:right="261"/>
        <w:jc w:val="both"/>
      </w:pPr>
      <w:r>
        <w:rPr/>
        <w:t>investimentos em virtude incertezas do Governo Trump irão continuar.</w:t>
      </w:r>
      <w:r>
        <w:rPr>
          <w:spacing w:val="40"/>
        </w:rPr>
        <w:t> </w:t>
      </w:r>
      <w:r>
        <w:rPr/>
        <w:t>Outro item analisado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Comitê</w:t>
      </w:r>
      <w:r>
        <w:rPr>
          <w:spacing w:val="-1"/>
        </w:rPr>
        <w:t> </w:t>
      </w:r>
      <w:r>
        <w:rPr/>
        <w:t>foi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possibilidade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resgate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valor aplicado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Fundo IRFM para cumprimento das obrigações em curso, tendo em vista a real e iminente necessidade de sua utilização por questões ocorridas recentemente. O fato determinante para aplicação no Fundo IRFM era a manutenção do seu valor, sem resgates, até o fim do ano o que, pelos motivos acima expostos, não poderá mais ser cumprido. Diante do exposto, o Comitê decidiu por unanimidade que será realizado nesta data o resgate total do Fundo IRFM</w:t>
      </w:r>
      <w:r>
        <w:rPr>
          <w:spacing w:val="40"/>
        </w:rPr>
        <w:t> </w:t>
      </w:r>
      <w:r>
        <w:rPr/>
        <w:t>na conta administrativa n.º 27090-3, para posterior aplicação de 28% em CDI e o restante em IRFM1, o que garante uma menor volatilidade para a hipótese de saque a qualquer momento. Ressalto que em consulta realizada a Gestora Previdenciária, senhora Adriana Catarina de Consta, no dia 16/11/2016 através de celular, esta optou por deixar o valor aplicado no Fundo IRFM, com a finalidade de manter a aplicação para evitar os efeitos da volatilidade.</w:t>
      </w:r>
      <w:r>
        <w:rPr>
          <w:spacing w:val="80"/>
        </w:rPr>
        <w:t> </w:t>
      </w:r>
      <w:r>
        <w:rPr/>
        <w:t>Passando para</w:t>
      </w:r>
      <w:r>
        <w:rPr>
          <w:spacing w:val="-1"/>
        </w:rPr>
        <w:t> </w:t>
      </w:r>
      <w:r>
        <w:rPr/>
        <w:t>análise dos recursos</w:t>
      </w:r>
      <w:r>
        <w:rPr>
          <w:spacing w:val="-1"/>
        </w:rPr>
        <w:t> </w:t>
      </w:r>
      <w:r>
        <w:rPr/>
        <w:t>do FASSE,</w:t>
      </w:r>
      <w:r>
        <w:rPr>
          <w:spacing w:val="-1"/>
        </w:rPr>
        <w:t> </w:t>
      </w:r>
      <w:r>
        <w:rPr/>
        <w:t>alocados em IMA-B,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Comitê decidiu por unanimidade que os valores permanecerão aplicados no referido Fundo, ficando também decidido que o valor será monitorado diariamente e, caso o rendimento apurado caia atingindo o valor de R$ 200,00 (duzentos reais), será convocada uma reunião extraordinária, onde será realizada uma nova análise do cenário econômico, para posterior realocação destes valores.</w:t>
      </w:r>
      <w:r>
        <w:rPr>
          <w:spacing w:val="40"/>
        </w:rPr>
        <w:t> </w:t>
      </w:r>
      <w:r>
        <w:rPr/>
        <w:t>Nada mais havendo a tratar, a senhora Presidente deu por encerrada a presente reunião às 11: 13 h, cuja</w:t>
      </w:r>
      <w:r>
        <w:rPr>
          <w:spacing w:val="-2"/>
        </w:rPr>
        <w:t> </w:t>
      </w:r>
      <w:r>
        <w:rPr/>
        <w:t>Ata segue lavrada por mim, Cláudia Miranda do Nascimento, Secretária deste Comitê, que a submeterei</w:t>
      </w:r>
      <w:r>
        <w:rPr>
          <w:spacing w:val="40"/>
        </w:rPr>
        <w:t> </w:t>
      </w:r>
      <w:r>
        <w:rPr/>
        <w:t>à aprovação dos demais membros e devidamente colherei suas assinaturas.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5021" w:val="left" w:leader="none"/>
          <w:tab w:pos="5428" w:val="left" w:leader="none"/>
        </w:tabs>
        <w:ind w:left="1302" w:right="1343" w:hanging="712"/>
      </w:pPr>
      <w:r>
        <w:rPr/>
        <w:t>Aluízio Martins Manzini</w:t>
        <w:tab/>
        <w:t>Daniel</w:t>
      </w:r>
      <w:r>
        <w:rPr>
          <w:spacing w:val="-14"/>
        </w:rPr>
        <w:t> </w:t>
      </w:r>
      <w:r>
        <w:rPr/>
        <w:t>Luiz</w:t>
      </w:r>
      <w:r>
        <w:rPr>
          <w:spacing w:val="-15"/>
        </w:rPr>
        <w:t> </w:t>
      </w:r>
      <w:r>
        <w:rPr/>
        <w:t>Simões</w:t>
      </w:r>
      <w:r>
        <w:rPr>
          <w:spacing w:val="-14"/>
        </w:rPr>
        <w:t> </w:t>
      </w:r>
      <w:r>
        <w:rPr/>
        <w:t>Campos </w:t>
      </w:r>
      <w:r>
        <w:rPr>
          <w:spacing w:val="-2"/>
        </w:rPr>
        <w:t>Contador</w:t>
      </w:r>
      <w:r>
        <w:rPr/>
        <w:tab/>
        <w:tab/>
        <w:t>Diretor Financeiro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5187" w:val="left" w:leader="none"/>
        </w:tabs>
        <w:ind w:left="777"/>
      </w:pPr>
      <w:r>
        <w:rPr/>
        <w:t>Michele</w:t>
      </w:r>
      <w:r>
        <w:rPr>
          <w:spacing w:val="-5"/>
        </w:rPr>
        <w:t> </w:t>
      </w:r>
      <w:r>
        <w:rPr/>
        <w:t>Schifller</w:t>
      </w:r>
      <w:r>
        <w:rPr>
          <w:spacing w:val="-1"/>
        </w:rPr>
        <w:t> </w:t>
      </w:r>
      <w:r>
        <w:rPr>
          <w:spacing w:val="-2"/>
        </w:rPr>
        <w:t>Forster</w:t>
      </w:r>
      <w:r>
        <w:rPr/>
        <w:tab/>
        <w:t>Cláudia</w:t>
      </w:r>
      <w:r>
        <w:rPr>
          <w:spacing w:val="-4"/>
        </w:rPr>
        <w:t> </w:t>
      </w:r>
      <w:r>
        <w:rPr/>
        <w:t>Miranda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Nascimento</w:t>
      </w:r>
    </w:p>
    <w:p>
      <w:pPr>
        <w:pStyle w:val="BodyText"/>
        <w:tabs>
          <w:tab w:pos="5153" w:val="left" w:leader="none"/>
        </w:tabs>
        <w:spacing w:before="1"/>
        <w:ind w:left="661"/>
      </w:pPr>
      <w:r>
        <w:rPr/>
        <w:t>Gestora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Investimentos</w:t>
      </w:r>
      <w:r>
        <w:rPr/>
        <w:tab/>
        <w:t>Chefe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Divisão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Tesouraria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4892" w:val="left" w:leader="none"/>
          <w:tab w:pos="5458" w:val="left" w:leader="none"/>
        </w:tabs>
        <w:spacing w:before="1"/>
        <w:ind w:left="835" w:right="875" w:hanging="524"/>
      </w:pPr>
      <w:r>
        <w:rPr/>
        <w:t>Carla Cristina Correia M. V. Tavares</w:t>
        <w:tab/>
        <w:tab/>
        <w:t>Lucimar da Glória Gomes Gestora Previdenciária</w:t>
        <w:tab/>
        <w:t>Chefe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Contabilidade</w:t>
      </w:r>
    </w:p>
    <w:p>
      <w:pPr>
        <w:pStyle w:val="BodyText"/>
        <w:spacing w:before="1"/>
        <w:ind w:left="5614"/>
      </w:pPr>
      <w:r>
        <w:rPr/>
        <w:t>Presidente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Comitê</w:t>
      </w:r>
    </w:p>
    <w:p>
      <w:pPr>
        <w:pStyle w:val="BodyText"/>
        <w:spacing w:after="0"/>
        <w:sectPr>
          <w:pgSz w:w="12240" w:h="15840"/>
          <w:pgMar w:top="1060" w:bottom="280" w:left="1800" w:right="14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2025-05-19T14:18:37Z</dcterms:created>
  <dcterms:modified xsi:type="dcterms:W3CDTF">2025-05-19T14:18:37Z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