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45"/>
        <w:rPr>
          <w:rFonts w:ascii="Times New Roman"/>
        </w:rPr>
      </w:pPr>
    </w:p>
    <w:p>
      <w:pPr>
        <w:pStyle w:val="BodyText"/>
        <w:spacing w:line="415" w:lineRule="auto"/>
        <w:ind w:left="4" w:right="150"/>
        <w:jc w:val="both"/>
      </w:pPr>
      <w:r>
        <w:rPr/>
        <w:t>Ata</w:t>
      </w:r>
      <w:r>
        <w:rPr>
          <w:spacing w:val="22"/>
        </w:rPr>
        <w:t> </w:t>
      </w:r>
      <w:r>
        <w:rPr/>
        <w:t>da</w:t>
      </w:r>
      <w:r>
        <w:rPr>
          <w:spacing w:val="22"/>
        </w:rPr>
        <w:t> </w:t>
      </w:r>
      <w:r>
        <w:rPr/>
        <w:t>trigésima</w:t>
      </w:r>
      <w:r>
        <w:rPr>
          <w:spacing w:val="22"/>
        </w:rPr>
        <w:t> </w:t>
      </w:r>
      <w:r>
        <w:rPr/>
        <w:t>quarta</w:t>
      </w:r>
      <w:r>
        <w:rPr>
          <w:spacing w:val="22"/>
        </w:rPr>
        <w:t> </w:t>
      </w:r>
      <w:r>
        <w:rPr/>
        <w:t>reunião</w:t>
      </w:r>
      <w:r>
        <w:rPr>
          <w:spacing w:val="22"/>
        </w:rPr>
        <w:t> </w:t>
      </w:r>
      <w:r>
        <w:rPr/>
        <w:t>ordinária</w:t>
      </w:r>
      <w:r>
        <w:rPr>
          <w:spacing w:val="24"/>
        </w:rPr>
        <w:t> </w:t>
      </w:r>
      <w:r>
        <w:rPr/>
        <w:t>do</w:t>
      </w:r>
      <w:r>
        <w:rPr>
          <w:spacing w:val="22"/>
        </w:rPr>
        <w:t> </w:t>
      </w:r>
      <w:r>
        <w:rPr/>
        <w:t>Comitê</w:t>
      </w:r>
      <w:r>
        <w:rPr>
          <w:spacing w:val="24"/>
        </w:rPr>
        <w:t> </w:t>
      </w:r>
      <w:r>
        <w:rPr/>
        <w:t>de</w:t>
      </w:r>
      <w:r>
        <w:rPr>
          <w:spacing w:val="22"/>
        </w:rPr>
        <w:t> </w:t>
      </w:r>
      <w:r>
        <w:rPr/>
        <w:t>Investimentos</w:t>
      </w:r>
      <w:r>
        <w:rPr>
          <w:spacing w:val="24"/>
        </w:rPr>
        <w:t> </w:t>
      </w:r>
      <w:r>
        <w:rPr/>
        <w:t>do</w:t>
      </w:r>
      <w:r>
        <w:rPr>
          <w:spacing w:val="22"/>
        </w:rPr>
        <w:t> </w:t>
      </w:r>
      <w:r>
        <w:rPr/>
        <w:t>Instituto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Previdência e Assistência Social do Servidor Público do Município de Petrópolis - INPAS.</w:t>
      </w:r>
    </w:p>
    <w:p>
      <w:pPr>
        <w:pStyle w:val="BodyText"/>
        <w:spacing w:line="415" w:lineRule="auto" w:before="6"/>
        <w:ind w:left="14" w:right="74"/>
        <w:jc w:val="both"/>
      </w:pPr>
      <w:r>
        <w:rPr/>
        <w:t>Aos doze dias do mês de agosto do ano de dois mil e quinze, às dez horas e quarenta minutos, no Auditório do Instituto de Previdência e Assistência Social do Servidor Público do Município de Petrópolis, reuniram-se os</w:t>
      </w:r>
      <w:r>
        <w:rPr>
          <w:spacing w:val="26"/>
        </w:rPr>
        <w:t> </w:t>
      </w:r>
      <w:r>
        <w:rPr/>
        <w:t>seguintes</w:t>
      </w:r>
      <w:r>
        <w:rPr>
          <w:spacing w:val="26"/>
        </w:rPr>
        <w:t> </w:t>
      </w:r>
      <w:r>
        <w:rPr/>
        <w:t>membros</w:t>
      </w:r>
      <w:r>
        <w:rPr>
          <w:spacing w:val="26"/>
        </w:rPr>
        <w:t> </w:t>
      </w:r>
      <w:r>
        <w:rPr/>
        <w:t>do Comitê de Investimentos</w:t>
      </w:r>
      <w:r>
        <w:rPr>
          <w:spacing w:val="26"/>
        </w:rPr>
        <w:t> </w:t>
      </w:r>
      <w:r>
        <w:rPr/>
        <w:t>deste Regime Próprio de</w:t>
      </w:r>
      <w:r>
        <w:rPr>
          <w:spacing w:val="23"/>
        </w:rPr>
        <w:t> </w:t>
      </w:r>
      <w:r>
        <w:rPr/>
        <w:t>Previdência</w:t>
      </w:r>
      <w:r>
        <w:rPr>
          <w:spacing w:val="23"/>
        </w:rPr>
        <w:t> </w:t>
      </w:r>
      <w:r>
        <w:rPr/>
        <w:t>Social:</w:t>
      </w:r>
      <w:r>
        <w:rPr>
          <w:spacing w:val="23"/>
        </w:rPr>
        <w:t> </w:t>
      </w:r>
      <w:r>
        <w:rPr/>
        <w:t>a)</w:t>
      </w:r>
      <w:r>
        <w:rPr>
          <w:spacing w:val="24"/>
        </w:rPr>
        <w:t> </w:t>
      </w:r>
      <w:r>
        <w:rPr/>
        <w:t>Diretor-Presidente</w:t>
      </w:r>
      <w:r>
        <w:rPr>
          <w:spacing w:val="23"/>
        </w:rPr>
        <w:t> </w:t>
      </w:r>
      <w:r>
        <w:rPr/>
        <w:t>do</w:t>
      </w:r>
      <w:r>
        <w:rPr>
          <w:spacing w:val="23"/>
        </w:rPr>
        <w:t> </w:t>
      </w:r>
      <w:r>
        <w:rPr/>
        <w:t>INPAS,</w:t>
      </w:r>
      <w:r>
        <w:rPr>
          <w:spacing w:val="23"/>
        </w:rPr>
        <w:t> </w:t>
      </w:r>
      <w:r>
        <w:rPr/>
        <w:t>senhor</w:t>
      </w:r>
      <w:r>
        <w:rPr>
          <w:spacing w:val="24"/>
        </w:rPr>
        <w:t> </w:t>
      </w:r>
      <w:r>
        <w:rPr/>
        <w:t>Marcus</w:t>
      </w:r>
      <w:r>
        <w:rPr>
          <w:spacing w:val="24"/>
        </w:rPr>
        <w:t> </w:t>
      </w:r>
      <w:r>
        <w:rPr/>
        <w:t>Antônio</w:t>
      </w:r>
      <w:r>
        <w:rPr>
          <w:spacing w:val="23"/>
        </w:rPr>
        <w:t> </w:t>
      </w:r>
      <w:r>
        <w:rPr/>
        <w:t>Curvelo</w:t>
      </w:r>
      <w:r>
        <w:rPr>
          <w:spacing w:val="23"/>
        </w:rPr>
        <w:t> </w:t>
      </w:r>
      <w:r>
        <w:rPr/>
        <w:t>da</w:t>
      </w:r>
      <w:r>
        <w:rPr>
          <w:spacing w:val="23"/>
        </w:rPr>
        <w:t> </w:t>
      </w:r>
      <w:r>
        <w:rPr/>
        <w:t>Si Iva; b)- Diretor Administrativo e Financeiro do INPAS, senhor Daniel Luiz Simões Campos, Secretário deste Comitê; c)-Gestora Previdenciária, senhora Adriana Catarina da Costa, Presidente eleita</w:t>
      </w:r>
      <w:r>
        <w:rPr>
          <w:spacing w:val="80"/>
        </w:rPr>
        <w:t> </w:t>
      </w:r>
      <w:r>
        <w:rPr/>
        <w:t>deste Comitê; d)-Chefe do Setor de Tesouraria, Sra. Claudia Miranda do Nascimento; e)- Gestora Previdenciária, senhora Carla Cristina Correia Maduro Vogas Tavares. Presentes também, com direito a voz e sem direito a voto, os servidores: Dra. Elizabeth Nottini. e Sr. Aluízio Manzini. Iniciou- se, com esta composição, a referida reunião para atendimento à pauta do dia, que teve a seguinte ordem: 1)- leitura da ata; 2)- videoconferência com a empresa de consultoria "Crédito e Mercado";</w:t>
      </w:r>
      <w:r>
        <w:rPr>
          <w:spacing w:val="40"/>
        </w:rPr>
        <w:t> </w:t>
      </w:r>
      <w:r>
        <w:rPr/>
        <w:t>3)-análise do cenário macroeconômico, bem como as expectativas de mercado; 4)- avaliação dos investimentos que compõem o patrimônio dos diversos segmentos de aplicação; 5)- análise do fluxo de caixa, considerando as obrigações previdenciárias e administrativas para o mês em curso; 6)- proposições de investirnensos/desinvestimentos; 7)- análise de formulário apresentado pelo Banco do</w:t>
      </w:r>
      <w:r>
        <w:rPr>
          <w:spacing w:val="40"/>
        </w:rPr>
        <w:t> </w:t>
      </w:r>
      <w:r>
        <w:rPr/>
        <w:t>Brasil,</w:t>
      </w:r>
      <w:r>
        <w:rPr>
          <w:spacing w:val="40"/>
        </w:rPr>
        <w:t> </w:t>
      </w:r>
      <w:r>
        <w:rPr/>
        <w:t>conforme</w:t>
      </w:r>
      <w:r>
        <w:rPr>
          <w:spacing w:val="40"/>
        </w:rPr>
        <w:t> </w:t>
      </w:r>
      <w:r>
        <w:rPr/>
        <w:t>Portaria</w:t>
      </w:r>
      <w:r>
        <w:rPr>
          <w:spacing w:val="40"/>
        </w:rPr>
        <w:t> </w:t>
      </w:r>
      <w:r>
        <w:rPr/>
        <w:t>MPS</w:t>
      </w:r>
      <w:r>
        <w:rPr>
          <w:spacing w:val="40"/>
        </w:rPr>
        <w:t> </w:t>
      </w:r>
      <w:r>
        <w:rPr/>
        <w:t>300/2015;</w:t>
      </w:r>
      <w:r>
        <w:rPr>
          <w:spacing w:val="40"/>
        </w:rPr>
        <w:t> </w:t>
      </w:r>
      <w:r>
        <w:rPr/>
        <w:t>8)-assuntos</w:t>
      </w:r>
      <w:r>
        <w:rPr>
          <w:spacing w:val="40"/>
        </w:rPr>
        <w:t> </w:t>
      </w:r>
      <w:r>
        <w:rPr/>
        <w:t>gerais.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Secretário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Comitê</w:t>
      </w:r>
      <w:r>
        <w:rPr>
          <w:spacing w:val="40"/>
        </w:rPr>
        <w:t> </w:t>
      </w:r>
      <w:r>
        <w:rPr/>
        <w:t>fez</w:t>
      </w:r>
      <w:r>
        <w:rPr>
          <w:spacing w:val="40"/>
        </w:rPr>
        <w:t> </w:t>
      </w:r>
      <w:r>
        <w:rPr/>
        <w:t>a leitura</w:t>
      </w:r>
      <w:r>
        <w:rPr>
          <w:spacing w:val="20"/>
        </w:rPr>
        <w:t> </w:t>
      </w:r>
      <w:r>
        <w:rPr/>
        <w:t>da</w:t>
      </w:r>
      <w:r>
        <w:rPr>
          <w:spacing w:val="18"/>
        </w:rPr>
        <w:t> </w:t>
      </w:r>
      <w:r>
        <w:rPr/>
        <w:t>ata</w:t>
      </w:r>
      <w:r>
        <w:rPr>
          <w:spacing w:val="20"/>
        </w:rPr>
        <w:t> </w:t>
      </w:r>
      <w:r>
        <w:rPr/>
        <w:t>da</w:t>
      </w:r>
      <w:r>
        <w:rPr>
          <w:spacing w:val="18"/>
        </w:rPr>
        <w:t> </w:t>
      </w:r>
      <w:r>
        <w:rPr/>
        <w:t>reunião</w:t>
      </w:r>
      <w:r>
        <w:rPr>
          <w:spacing w:val="20"/>
        </w:rPr>
        <w:t> </w:t>
      </w:r>
      <w:r>
        <w:rPr/>
        <w:t>anterior</w:t>
      </w:r>
      <w:r>
        <w:rPr>
          <w:spacing w:val="22"/>
        </w:rPr>
        <w:t> </w:t>
      </w:r>
      <w:r>
        <w:rPr/>
        <w:t>e</w:t>
      </w:r>
      <w:r>
        <w:rPr>
          <w:spacing w:val="18"/>
        </w:rPr>
        <w:t> </w:t>
      </w:r>
      <w:r>
        <w:rPr/>
        <w:t>também</w:t>
      </w:r>
      <w:r>
        <w:rPr>
          <w:spacing w:val="23"/>
        </w:rPr>
        <w:t> </w:t>
      </w:r>
      <w:r>
        <w:rPr/>
        <w:t>da</w:t>
      </w:r>
      <w:r>
        <w:rPr>
          <w:spacing w:val="18"/>
        </w:rPr>
        <w:t> </w:t>
      </w:r>
      <w:r>
        <w:rPr/>
        <w:t>ata</w:t>
      </w:r>
      <w:r>
        <w:rPr>
          <w:spacing w:val="20"/>
        </w:rPr>
        <w:t> </w:t>
      </w:r>
      <w:r>
        <w:rPr/>
        <w:t>da</w:t>
      </w:r>
      <w:r>
        <w:rPr>
          <w:spacing w:val="18"/>
        </w:rPr>
        <w:t> </w:t>
      </w:r>
      <w:r>
        <w:rPr/>
        <w:t>reunião</w:t>
      </w:r>
      <w:r>
        <w:rPr>
          <w:spacing w:val="18"/>
        </w:rPr>
        <w:t> </w:t>
      </w:r>
      <w:r>
        <w:rPr/>
        <w:t>extraordinária</w:t>
      </w:r>
      <w:r>
        <w:rPr>
          <w:spacing w:val="20"/>
        </w:rPr>
        <w:t> </w:t>
      </w:r>
      <w:r>
        <w:rPr/>
        <w:t>do</w:t>
      </w:r>
      <w:r>
        <w:rPr>
          <w:spacing w:val="20"/>
        </w:rPr>
        <w:t> </w:t>
      </w:r>
      <w:r>
        <w:rPr/>
        <w:t>dia</w:t>
      </w:r>
      <w:r>
        <w:rPr>
          <w:spacing w:val="20"/>
        </w:rPr>
        <w:t> </w:t>
      </w:r>
      <w:r>
        <w:rPr/>
        <w:t>03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agosto, as quais foram aprovadas sem ressalvas. Passando ao segundo item da pauta, foi dado início à videoconferência, onde analistas da "Crédito e Mercado" apresentaram novamente ao Comitê, a fórmula</w:t>
      </w:r>
      <w:r>
        <w:rPr>
          <w:spacing w:val="-14"/>
        </w:rPr>
        <w:t> </w:t>
      </w:r>
      <w:r>
        <w:rPr/>
        <w:t>de</w:t>
      </w:r>
      <w:r>
        <w:rPr>
          <w:spacing w:val="-5"/>
        </w:rPr>
        <w:t> </w:t>
      </w:r>
      <w:r>
        <w:rPr/>
        <w:t>rentabilidade</w:t>
      </w:r>
      <w:r>
        <w:rPr>
          <w:spacing w:val="-8"/>
        </w:rPr>
        <w:t> </w:t>
      </w:r>
      <w:r>
        <w:rPr/>
        <w:t>e</w:t>
      </w:r>
      <w:r>
        <w:rPr>
          <w:spacing w:val="-5"/>
        </w:rPr>
        <w:t> </w:t>
      </w:r>
      <w:r>
        <w:rPr/>
        <w:t>retorno</w:t>
      </w:r>
      <w:r>
        <w:rPr>
          <w:spacing w:val="-5"/>
        </w:rPr>
        <w:t> </w:t>
      </w:r>
      <w:r>
        <w:rPr/>
        <w:t>que</w:t>
      </w:r>
      <w:r>
        <w:rPr>
          <w:spacing w:val="-8"/>
        </w:rPr>
        <w:t> </w:t>
      </w:r>
      <w:r>
        <w:rPr/>
        <w:t>foi</w:t>
      </w:r>
      <w:r>
        <w:rPr>
          <w:spacing w:val="-8"/>
        </w:rPr>
        <w:t> </w:t>
      </w:r>
      <w:r>
        <w:rPr/>
        <w:t>utilizada,</w:t>
      </w:r>
      <w:r>
        <w:rPr>
          <w:spacing w:val="-8"/>
        </w:rPr>
        <w:t> </w:t>
      </w:r>
      <w:r>
        <w:rPr/>
        <w:t>além</w:t>
      </w:r>
      <w:r>
        <w:rPr>
          <w:spacing w:val="-4"/>
        </w:rPr>
        <w:t> </w:t>
      </w:r>
      <w:r>
        <w:rPr/>
        <w:t>de</w:t>
      </w:r>
      <w:r>
        <w:rPr>
          <w:spacing w:val="-8"/>
        </w:rPr>
        <w:t> </w:t>
      </w:r>
      <w:r>
        <w:rPr/>
        <w:t>outras</w:t>
      </w:r>
      <w:r>
        <w:rPr>
          <w:spacing w:val="-6"/>
        </w:rPr>
        <w:t> </w:t>
      </w:r>
      <w:r>
        <w:rPr/>
        <w:t>possíveis</w:t>
      </w:r>
      <w:r>
        <w:rPr>
          <w:spacing w:val="-6"/>
        </w:rPr>
        <w:t> </w:t>
      </w:r>
      <w:r>
        <w:rPr/>
        <w:t>metodologias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cálculo, tais como a "TIR" e a "média ponderada". Após ouvir toda a explanação, o Presidente do INPAS sugeriu uma transição para a utilização da nova metodologia, ou seja, durante o ano de 2015 seria utilizada a metodologia antiga, para que o Conselho de Administração tomasse conhecimento da necessidade dessa mudança. Assim, a nova metodologia sugerida somente seria aplicada a partir</w:t>
      </w:r>
      <w:r>
        <w:rPr>
          <w:spacing w:val="40"/>
        </w:rPr>
        <w:t> </w:t>
      </w:r>
      <w:r>
        <w:rPr/>
        <w:t>de janeiro 2016. Tal proposta foi aceita por todos. Os analistas da "Crédito e Mercado" pediram desculpas</w:t>
      </w:r>
      <w:r>
        <w:rPr>
          <w:spacing w:val="79"/>
        </w:rPr>
        <w:t>  </w:t>
      </w:r>
      <w:r>
        <w:rPr/>
        <w:t>pela</w:t>
      </w:r>
      <w:r>
        <w:rPr>
          <w:spacing w:val="80"/>
        </w:rPr>
        <w:t>  </w:t>
      </w:r>
      <w:r>
        <w:rPr/>
        <w:t>falha</w:t>
      </w:r>
      <w:r>
        <w:rPr>
          <w:spacing w:val="80"/>
        </w:rPr>
        <w:t>  </w:t>
      </w:r>
      <w:r>
        <w:rPr/>
        <w:t>na</w:t>
      </w:r>
      <w:r>
        <w:rPr>
          <w:spacing w:val="80"/>
        </w:rPr>
        <w:t>  </w:t>
      </w:r>
      <w:r>
        <w:rPr/>
        <w:t>comunicação</w:t>
      </w:r>
      <w:r>
        <w:rPr>
          <w:spacing w:val="78"/>
        </w:rPr>
        <w:t>  </w:t>
      </w:r>
      <w:r>
        <w:rPr/>
        <w:t>ao</w:t>
      </w:r>
      <w:r>
        <w:rPr>
          <w:spacing w:val="80"/>
        </w:rPr>
        <w:t>  </w:t>
      </w:r>
      <w:r>
        <w:rPr/>
        <w:t>trocarem</w:t>
      </w:r>
      <w:r>
        <w:rPr>
          <w:spacing w:val="80"/>
        </w:rPr>
        <w:t>  </w:t>
      </w:r>
      <w:r>
        <w:rPr/>
        <w:t>a</w:t>
      </w:r>
      <w:r>
        <w:rPr>
          <w:spacing w:val="78"/>
        </w:rPr>
        <w:t>  </w:t>
      </w:r>
      <w:r>
        <w:rPr/>
        <w:t>metodologia,</w:t>
      </w:r>
      <w:r>
        <w:rPr>
          <w:spacing w:val="78"/>
        </w:rPr>
        <w:t>  </w:t>
      </w:r>
      <w:r>
        <w:rPr/>
        <w:t>sem</w:t>
      </w:r>
      <w:r>
        <w:rPr>
          <w:spacing w:val="80"/>
        </w:rPr>
        <w:t>  </w:t>
      </w:r>
      <w:r>
        <w:rPr/>
        <w:t>aviso prévio, e informaram ainda que, até janeiro de. 2016, é possível que já tenham uma outra metodologia</w:t>
      </w:r>
      <w:r>
        <w:rPr>
          <w:spacing w:val="28"/>
        </w:rPr>
        <w:t> </w:t>
      </w:r>
      <w:r>
        <w:rPr/>
        <w:t>mais</w:t>
      </w:r>
      <w:r>
        <w:rPr>
          <w:spacing w:val="30"/>
        </w:rPr>
        <w:t> </w:t>
      </w:r>
      <w:r>
        <w:rPr/>
        <w:t>adequada,</w:t>
      </w:r>
      <w:r>
        <w:rPr>
          <w:spacing w:val="28"/>
        </w:rPr>
        <w:t> </w:t>
      </w:r>
      <w:r>
        <w:rPr/>
        <w:t>pois</w:t>
      </w:r>
      <w:r>
        <w:rPr>
          <w:spacing w:val="30"/>
        </w:rPr>
        <w:t> </w:t>
      </w:r>
      <w:r>
        <w:rPr/>
        <w:t>a</w:t>
      </w:r>
      <w:r>
        <w:rPr>
          <w:spacing w:val="28"/>
        </w:rPr>
        <w:t> </w:t>
      </w:r>
      <w:r>
        <w:rPr/>
        <w:t>empresa</w:t>
      </w:r>
      <w:r>
        <w:rPr>
          <w:spacing w:val="28"/>
        </w:rPr>
        <w:t> </w:t>
      </w:r>
      <w:r>
        <w:rPr/>
        <w:t>continua</w:t>
      </w:r>
      <w:r>
        <w:rPr>
          <w:spacing w:val="28"/>
        </w:rPr>
        <w:t> </w:t>
      </w:r>
      <w:r>
        <w:rPr/>
        <w:t>realizando</w:t>
      </w:r>
      <w:r>
        <w:rPr>
          <w:spacing w:val="30"/>
        </w:rPr>
        <w:t> </w:t>
      </w:r>
      <w:r>
        <w:rPr/>
        <w:t>vários</w:t>
      </w:r>
      <w:r>
        <w:rPr>
          <w:spacing w:val="30"/>
        </w:rPr>
        <w:t> </w:t>
      </w:r>
      <w:r>
        <w:rPr/>
        <w:t>testes.</w:t>
      </w:r>
      <w:r>
        <w:rPr>
          <w:spacing w:val="28"/>
        </w:rPr>
        <w:t> </w:t>
      </w:r>
      <w:r>
        <w:rPr/>
        <w:t>Passando</w:t>
      </w:r>
      <w:r>
        <w:rPr>
          <w:spacing w:val="30"/>
        </w:rPr>
        <w:t> </w:t>
      </w:r>
      <w:r>
        <w:rPr/>
        <w:t>para</w:t>
      </w:r>
      <w:r>
        <w:rPr>
          <w:spacing w:val="30"/>
        </w:rPr>
        <w:t> </w:t>
      </w:r>
      <w:r>
        <w:rPr/>
        <w:t>o</w:t>
      </w:r>
    </w:p>
    <w:p>
      <w:pPr>
        <w:pStyle w:val="BodyText"/>
        <w:spacing w:after="0" w:line="415" w:lineRule="auto"/>
        <w:jc w:val="both"/>
        <w:sectPr>
          <w:headerReference w:type="default" r:id="rId5"/>
          <w:type w:val="continuous"/>
          <w:pgSz w:w="11900" w:h="16840"/>
          <w:pgMar w:header="547" w:footer="0" w:top="2180" w:bottom="280" w:left="1133" w:right="1700"/>
          <w:pgNumType w:start="1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line="415" w:lineRule="auto"/>
        <w:ind w:left="14" w:right="124"/>
        <w:jc w:val="both"/>
      </w:pPr>
      <w:r>
        <w:rPr/>
        <w:t>segundo</w:t>
      </w:r>
      <w:r>
        <w:rPr>
          <w:spacing w:val="40"/>
        </w:rPr>
        <w:t> </w:t>
      </w:r>
      <w:r>
        <w:rPr/>
        <w:t>item</w:t>
      </w:r>
      <w:r>
        <w:rPr>
          <w:spacing w:val="40"/>
        </w:rPr>
        <w:t> </w:t>
      </w:r>
      <w:r>
        <w:rPr/>
        <w:t>da</w:t>
      </w:r>
      <w:r>
        <w:rPr>
          <w:spacing w:val="40"/>
        </w:rPr>
        <w:t> </w:t>
      </w:r>
      <w:r>
        <w:rPr/>
        <w:t>pauta,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Presidente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Comitê</w:t>
      </w:r>
      <w:r>
        <w:rPr>
          <w:spacing w:val="40"/>
        </w:rPr>
        <w:t> </w:t>
      </w:r>
      <w:r>
        <w:rPr/>
        <w:t>fez um</w:t>
      </w:r>
      <w:r>
        <w:rPr>
          <w:spacing w:val="40"/>
        </w:rPr>
        <w:t> </w:t>
      </w:r>
      <w:r>
        <w:rPr/>
        <w:t>resumo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Panorama</w:t>
      </w:r>
      <w:r>
        <w:rPr>
          <w:spacing w:val="40"/>
        </w:rPr>
        <w:t> </w:t>
      </w:r>
      <w:r>
        <w:rPr/>
        <w:t>Econômico elaborado pela "Crédito e Mercado", destacando os seguintes itens: a)- houve um anúncio de</w:t>
      </w:r>
      <w:r>
        <w:rPr>
          <w:spacing w:val="80"/>
        </w:rPr>
        <w:t> </w:t>
      </w:r>
      <w:r>
        <w:rPr/>
        <w:t>queda do superávit primário de 2015 a 2017 para pagar juros da dívida; b)- a SELIC está em 14,25%; c)- que na renda fixa, os melhores rendimentos estão nos vértices mais curtos; c)- que a recomendação é de aplicar 60% em renda fixa, no vértice mais longo, e 40% no vértice mais curto, sendo que,</w:t>
      </w:r>
      <w:r>
        <w:rPr>
          <w:spacing w:val="-2"/>
        </w:rPr>
        <w:t> </w:t>
      </w:r>
      <w:r>
        <w:rPr/>
        <w:t>na</w:t>
      </w:r>
      <w:r>
        <w:rPr>
          <w:spacing w:val="-2"/>
        </w:rPr>
        <w:t> </w:t>
      </w:r>
      <w:r>
        <w:rPr/>
        <w:t>renda variável a</w:t>
      </w:r>
      <w:r>
        <w:rPr>
          <w:spacing w:val="-2"/>
        </w:rPr>
        <w:t> </w:t>
      </w:r>
      <w:r>
        <w:rPr/>
        <w:t>exposição deverá</w:t>
      </w:r>
      <w:r>
        <w:rPr>
          <w:spacing w:val="-2"/>
        </w:rPr>
        <w:t> </w:t>
      </w:r>
      <w:r>
        <w:rPr/>
        <w:t>ser reduzida. Analisando</w:t>
      </w:r>
      <w:r>
        <w:rPr>
          <w:spacing w:val="-2"/>
        </w:rPr>
        <w:t> </w:t>
      </w:r>
      <w:r>
        <w:rPr/>
        <w:t>o relatório</w:t>
      </w:r>
      <w:r>
        <w:rPr>
          <w:spacing w:val="-2"/>
        </w:rPr>
        <w:t> </w:t>
      </w:r>
      <w:r>
        <w:rPr/>
        <w:t>FOCUS de 07 de</w:t>
      </w:r>
      <w:r>
        <w:rPr>
          <w:spacing w:val="80"/>
        </w:rPr>
        <w:t> </w:t>
      </w:r>
      <w:r>
        <w:rPr/>
        <w:t>agosto</w:t>
      </w:r>
      <w:r>
        <w:rPr>
          <w:spacing w:val="80"/>
        </w:rPr>
        <w:t> </w:t>
      </w:r>
      <w:r>
        <w:rPr/>
        <w:t>de</w:t>
      </w:r>
      <w:r>
        <w:rPr>
          <w:spacing w:val="80"/>
        </w:rPr>
        <w:t> </w:t>
      </w:r>
      <w:r>
        <w:rPr/>
        <w:t>2015,</w:t>
      </w:r>
      <w:r>
        <w:rPr>
          <w:spacing w:val="80"/>
        </w:rPr>
        <w:t> </w:t>
      </w:r>
      <w:r>
        <w:rPr/>
        <w:t>ficou</w:t>
      </w:r>
      <w:r>
        <w:rPr>
          <w:spacing w:val="80"/>
        </w:rPr>
        <w:t> </w:t>
      </w:r>
      <w:r>
        <w:rPr/>
        <w:t>constatado</w:t>
      </w:r>
      <w:r>
        <w:rPr>
          <w:spacing w:val="80"/>
        </w:rPr>
        <w:t> </w:t>
      </w:r>
      <w:r>
        <w:rPr/>
        <w:t>que</w:t>
      </w:r>
      <w:r>
        <w:rPr>
          <w:spacing w:val="80"/>
        </w:rPr>
        <w:t> </w:t>
      </w:r>
      <w:r>
        <w:rPr/>
        <w:t>o</w:t>
      </w:r>
      <w:r>
        <w:rPr>
          <w:spacing w:val="80"/>
        </w:rPr>
        <w:t> </w:t>
      </w:r>
      <w:r>
        <w:rPr/>
        <w:t>IPCA</w:t>
      </w:r>
      <w:r>
        <w:rPr>
          <w:spacing w:val="80"/>
        </w:rPr>
        <w:t> </w:t>
      </w:r>
      <w:r>
        <w:rPr/>
        <w:t>está</w:t>
      </w:r>
      <w:r>
        <w:rPr>
          <w:spacing w:val="80"/>
        </w:rPr>
        <w:t> </w:t>
      </w:r>
      <w:r>
        <w:rPr/>
        <w:t>em</w:t>
      </w:r>
      <w:r>
        <w:rPr>
          <w:spacing w:val="80"/>
        </w:rPr>
        <w:t> </w:t>
      </w:r>
      <w:r>
        <w:rPr/>
        <w:t>9,32%,</w:t>
      </w:r>
      <w:r>
        <w:rPr>
          <w:spacing w:val="80"/>
        </w:rPr>
        <w:t> </w:t>
      </w:r>
      <w:r>
        <w:rPr/>
        <w:t>sendo</w:t>
      </w:r>
      <w:r>
        <w:rPr>
          <w:spacing w:val="80"/>
        </w:rPr>
        <w:t> </w:t>
      </w:r>
      <w:r>
        <w:rPr/>
        <w:t>a</w:t>
      </w:r>
      <w:r>
        <w:rPr>
          <w:spacing w:val="80"/>
        </w:rPr>
        <w:t> </w:t>
      </w:r>
      <w:r>
        <w:rPr/>
        <w:t>décima sétima semana consecutiva de aumento, e que a previsão para 2016 é de 5,43%. A SELIC está em 14,25% e o PIB em -1,97%. O Sr. Marcus Curvelo chamou atenção para a questão inflacionária e destacou que o aumento na taxa de câmbio se deve mais pela crise chinesa do que por nossos problemas internos. Destacou ainda que poderá haver uma retomada no crescimento a partir de 2016, mas que, hoje, as agências de </w:t>
      </w:r>
      <w:r>
        <w:rPr>
          <w:i/>
        </w:rPr>
        <w:t>rating </w:t>
      </w:r>
      <w:r>
        <w:rPr/>
        <w:t>estão desconfiadas da nossa economia interna.</w:t>
      </w:r>
      <w:r>
        <w:rPr>
          <w:spacing w:val="80"/>
        </w:rPr>
        <w:t> </w:t>
      </w:r>
      <w:r>
        <w:rPr/>
        <w:t>Entende</w:t>
      </w:r>
      <w:r>
        <w:rPr>
          <w:spacing w:val="40"/>
        </w:rPr>
        <w:t> </w:t>
      </w:r>
      <w:r>
        <w:rPr/>
        <w:t>também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poderá</w:t>
      </w:r>
      <w:r>
        <w:rPr>
          <w:spacing w:val="40"/>
        </w:rPr>
        <w:t> </w:t>
      </w:r>
      <w:r>
        <w:rPr/>
        <w:t>haver</w:t>
      </w:r>
      <w:r>
        <w:rPr>
          <w:spacing w:val="40"/>
        </w:rPr>
        <w:t> </w:t>
      </w:r>
      <w:r>
        <w:rPr/>
        <w:t>volatilidade</w:t>
      </w:r>
      <w:r>
        <w:rPr>
          <w:spacing w:val="40"/>
        </w:rPr>
        <w:t> </w:t>
      </w:r>
      <w:r>
        <w:rPr/>
        <w:t>no</w:t>
      </w:r>
      <w:r>
        <w:rPr>
          <w:spacing w:val="40"/>
        </w:rPr>
        <w:t> </w:t>
      </w:r>
      <w:r>
        <w:rPr/>
        <w:t>IRFM</w:t>
      </w:r>
      <w:r>
        <w:rPr>
          <w:spacing w:val="40"/>
        </w:rPr>
        <w:t> </w:t>
      </w:r>
      <w:r>
        <w:rPr/>
        <w:t>1.</w:t>
      </w:r>
      <w:r>
        <w:rPr>
          <w:spacing w:val="40"/>
        </w:rPr>
        <w:t> </w:t>
      </w:r>
      <w:r>
        <w:rPr/>
        <w:t>Por</w:t>
      </w:r>
      <w:r>
        <w:rPr>
          <w:spacing w:val="40"/>
        </w:rPr>
        <w:t> </w:t>
      </w:r>
      <w:r>
        <w:rPr/>
        <w:t>fim,</w:t>
      </w:r>
      <w:r>
        <w:rPr>
          <w:spacing w:val="40"/>
        </w:rPr>
        <w:t> </w:t>
      </w:r>
      <w:r>
        <w:rPr/>
        <w:t>relatou</w:t>
      </w:r>
      <w:r>
        <w:rPr>
          <w:spacing w:val="40"/>
        </w:rPr>
        <w:t> </w:t>
      </w:r>
      <w:r>
        <w:rPr/>
        <w:t>sobre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atual ambiente político e sobre a alta das taxas de juros. No item 4 da pauta, foi colocada a posição de investimentos do dia 10 de agosto, onde 78% estava em IRFMI e 22% em DI; no FASSE, 52% estava</w:t>
      </w:r>
      <w:r>
        <w:rPr>
          <w:spacing w:val="40"/>
        </w:rPr>
        <w:t> </w:t>
      </w:r>
      <w:r>
        <w:rPr/>
        <w:t>em</w:t>
      </w:r>
      <w:r>
        <w:rPr>
          <w:spacing w:val="40"/>
        </w:rPr>
        <w:t> </w:t>
      </w:r>
      <w:r>
        <w:rPr/>
        <w:t>DI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48%</w:t>
      </w:r>
      <w:r>
        <w:rPr>
          <w:spacing w:val="40"/>
        </w:rPr>
        <w:t> </w:t>
      </w:r>
      <w:r>
        <w:rPr/>
        <w:t>estava</w:t>
      </w:r>
      <w:r>
        <w:rPr>
          <w:spacing w:val="40"/>
        </w:rPr>
        <w:t> </w:t>
      </w:r>
      <w:r>
        <w:rPr/>
        <w:t>em</w:t>
      </w:r>
      <w:r>
        <w:rPr>
          <w:spacing w:val="40"/>
        </w:rPr>
        <w:t> </w:t>
      </w:r>
      <w:r>
        <w:rPr/>
        <w:t>IRFM1.</w:t>
      </w:r>
      <w:r>
        <w:rPr>
          <w:spacing w:val="40"/>
        </w:rPr>
        <w:t> </w:t>
      </w:r>
      <w:r>
        <w:rPr/>
        <w:t>Todos</w:t>
      </w:r>
      <w:r>
        <w:rPr>
          <w:spacing w:val="40"/>
        </w:rPr>
        <w:t> </w:t>
      </w:r>
      <w:r>
        <w:rPr/>
        <w:t>concordaram</w:t>
      </w:r>
      <w:r>
        <w:rPr>
          <w:spacing w:val="40"/>
        </w:rPr>
        <w:t> </w:t>
      </w:r>
      <w:r>
        <w:rPr/>
        <w:t>que,</w:t>
      </w:r>
      <w:r>
        <w:rPr>
          <w:spacing w:val="40"/>
        </w:rPr>
        <w:t> </w:t>
      </w:r>
      <w:r>
        <w:rPr/>
        <w:t>no</w:t>
      </w:r>
      <w:r>
        <w:rPr>
          <w:spacing w:val="40"/>
        </w:rPr>
        <w:t> </w:t>
      </w:r>
      <w:r>
        <w:rPr/>
        <w:t>momento,</w:t>
      </w:r>
      <w:r>
        <w:rPr>
          <w:spacing w:val="40"/>
        </w:rPr>
        <w:t> </w:t>
      </w:r>
      <w:r>
        <w:rPr/>
        <w:t>não</w:t>
      </w:r>
      <w:r>
        <w:rPr>
          <w:spacing w:val="40"/>
        </w:rPr>
        <w:t> </w:t>
      </w:r>
      <w:r>
        <w:rPr/>
        <w:t>há perspectivas</w:t>
      </w:r>
      <w:r>
        <w:rPr>
          <w:spacing w:val="24"/>
        </w:rPr>
        <w:t> </w:t>
      </w:r>
      <w:r>
        <w:rPr/>
        <w:t>de</w:t>
      </w:r>
      <w:r>
        <w:rPr>
          <w:spacing w:val="22"/>
        </w:rPr>
        <w:t> </w:t>
      </w:r>
      <w:r>
        <w:rPr/>
        <w:t>mudanças</w:t>
      </w:r>
      <w:r>
        <w:rPr>
          <w:spacing w:val="24"/>
        </w:rPr>
        <w:t> </w:t>
      </w:r>
      <w:r>
        <w:rPr/>
        <w:t>nos</w:t>
      </w:r>
      <w:r>
        <w:rPr>
          <w:spacing w:val="24"/>
        </w:rPr>
        <w:t> </w:t>
      </w:r>
      <w:r>
        <w:rPr/>
        <w:t>investimentos</w:t>
      </w:r>
      <w:r>
        <w:rPr>
          <w:spacing w:val="24"/>
        </w:rPr>
        <w:t> </w:t>
      </w:r>
      <w:r>
        <w:rPr/>
        <w:t>e</w:t>
      </w:r>
      <w:r>
        <w:rPr>
          <w:spacing w:val="22"/>
        </w:rPr>
        <w:t> </w:t>
      </w:r>
      <w:r>
        <w:rPr/>
        <w:t>que,</w:t>
      </w:r>
      <w:r>
        <w:rPr>
          <w:spacing w:val="24"/>
        </w:rPr>
        <w:t> </w:t>
      </w:r>
      <w:r>
        <w:rPr/>
        <w:t>apesar</w:t>
      </w:r>
      <w:r>
        <w:rPr>
          <w:spacing w:val="23"/>
        </w:rPr>
        <w:t> </w:t>
      </w:r>
      <w:r>
        <w:rPr/>
        <w:t>de</w:t>
      </w:r>
      <w:r>
        <w:rPr>
          <w:spacing w:val="22"/>
        </w:rPr>
        <w:t> </w:t>
      </w:r>
      <w:r>
        <w:rPr/>
        <w:t>ainda</w:t>
      </w:r>
      <w:r>
        <w:rPr>
          <w:spacing w:val="22"/>
        </w:rPr>
        <w:t> </w:t>
      </w:r>
      <w:r>
        <w:rPr/>
        <w:t>existir</w:t>
      </w:r>
      <w:r>
        <w:rPr>
          <w:spacing w:val="23"/>
        </w:rPr>
        <w:t> </w:t>
      </w:r>
      <w:r>
        <w:rPr/>
        <w:t>dificuldades</w:t>
      </w:r>
      <w:r>
        <w:rPr>
          <w:spacing w:val="24"/>
        </w:rPr>
        <w:t> </w:t>
      </w:r>
      <w:r>
        <w:rPr/>
        <w:t>no</w:t>
      </w:r>
      <w:r>
        <w:rPr>
          <w:spacing w:val="22"/>
        </w:rPr>
        <w:t> </w:t>
      </w:r>
      <w:r>
        <w:rPr/>
        <w:t>fluxo de caixa, o mês está correndo de forma mais tranquila, principalmente em razão de estarmos recebendo</w:t>
      </w:r>
      <w:r>
        <w:rPr>
          <w:spacing w:val="23"/>
        </w:rPr>
        <w:t> </w:t>
      </w:r>
      <w:r>
        <w:rPr/>
        <w:t>o</w:t>
      </w:r>
      <w:r>
        <w:rPr>
          <w:spacing w:val="25"/>
        </w:rPr>
        <w:t> </w:t>
      </w:r>
      <w:r>
        <w:rPr/>
        <w:t>valor</w:t>
      </w:r>
      <w:r>
        <w:rPr>
          <w:spacing w:val="26"/>
        </w:rPr>
        <w:t> </w:t>
      </w:r>
      <w:r>
        <w:rPr/>
        <w:t>de</w:t>
      </w:r>
      <w:r>
        <w:rPr>
          <w:spacing w:val="25"/>
        </w:rPr>
        <w:t> </w:t>
      </w:r>
      <w:r>
        <w:rPr/>
        <w:t>"COMPREV".</w:t>
      </w:r>
      <w:r>
        <w:rPr>
          <w:spacing w:val="23"/>
        </w:rPr>
        <w:t> </w:t>
      </w:r>
      <w:r>
        <w:rPr/>
        <w:t>No</w:t>
      </w:r>
      <w:r>
        <w:rPr>
          <w:spacing w:val="23"/>
        </w:rPr>
        <w:t> </w:t>
      </w:r>
      <w:r>
        <w:rPr/>
        <w:t>item</w:t>
      </w:r>
      <w:r>
        <w:rPr>
          <w:spacing w:val="28"/>
        </w:rPr>
        <w:t> </w:t>
      </w:r>
      <w:r>
        <w:rPr/>
        <w:t>5</w:t>
      </w:r>
      <w:r>
        <w:rPr>
          <w:spacing w:val="23"/>
        </w:rPr>
        <w:t> </w:t>
      </w:r>
      <w:r>
        <w:rPr/>
        <w:t>da</w:t>
      </w:r>
      <w:r>
        <w:rPr>
          <w:spacing w:val="23"/>
        </w:rPr>
        <w:t> </w:t>
      </w:r>
      <w:r>
        <w:rPr/>
        <w:t>pauta</w:t>
      </w:r>
      <w:r>
        <w:rPr>
          <w:spacing w:val="23"/>
        </w:rPr>
        <w:t> </w:t>
      </w:r>
      <w:r>
        <w:rPr/>
        <w:t>foi</w:t>
      </w:r>
      <w:r>
        <w:rPr>
          <w:spacing w:val="23"/>
        </w:rPr>
        <w:t> </w:t>
      </w:r>
      <w:r>
        <w:rPr/>
        <w:t>mencionada</w:t>
      </w:r>
      <w:r>
        <w:rPr>
          <w:spacing w:val="25"/>
        </w:rPr>
        <w:t> </w:t>
      </w:r>
      <w:r>
        <w:rPr/>
        <w:t>a</w:t>
      </w:r>
      <w:r>
        <w:rPr>
          <w:spacing w:val="23"/>
        </w:rPr>
        <w:t> </w:t>
      </w:r>
      <w:r>
        <w:rPr/>
        <w:t>previsão</w:t>
      </w:r>
      <w:r>
        <w:rPr>
          <w:spacing w:val="23"/>
        </w:rPr>
        <w:t> </w:t>
      </w:r>
      <w:r>
        <w:rPr/>
        <w:t>do</w:t>
      </w:r>
      <w:r>
        <w:rPr>
          <w:spacing w:val="25"/>
        </w:rPr>
        <w:t> </w:t>
      </w:r>
      <w:r>
        <w:rPr/>
        <w:t>valor</w:t>
      </w:r>
      <w:r>
        <w:rPr>
          <w:spacing w:val="24"/>
        </w:rPr>
        <w:t> </w:t>
      </w:r>
      <w:r>
        <w:rPr/>
        <w:t>para o pagamento da folha do mês, que, para ser paga, ainda precisaria dos repasses devidos pelo Poder Executivo. Na conta administrativa, haverá uma pequena sobra. No item 6 da pauta, não houve sugestões de investimentos e desinvestimentos. A Senhora Adriana sugeriu atentar para a questão de se aplicar 10% no DI de uma instituição financeira e 20% em outra, tendo o Comitê sugerido 9% e 19%, para evitar o risco de desenquadramento. No item 7 da pauta, o Sr. Daniel esclareceu que o Banco do Brasil enviou a todos os RPPS um formulário para que estes se manifestem sobre o interesse de alterações das normas de determinados fundos para que eles não sejam exclusivos de investidores qualificados. A Sra. Carla sugeriu que houvesse a manifestação</w:t>
      </w:r>
      <w:r>
        <w:rPr>
          <w:spacing w:val="80"/>
        </w:rPr>
        <w:t> </w:t>
      </w:r>
      <w:r>
        <w:rPr/>
        <w:t>do INPAS, tendo em vista que são aplicações nas quais, em tese, temos o interesse em continuar aplicando.</w:t>
      </w:r>
      <w:r>
        <w:rPr>
          <w:spacing w:val="-3"/>
        </w:rPr>
        <w:t> </w:t>
      </w:r>
      <w:r>
        <w:rPr/>
        <w:t>Foi</w:t>
      </w:r>
      <w:r>
        <w:rPr>
          <w:spacing w:val="-1"/>
        </w:rPr>
        <w:t> </w:t>
      </w:r>
      <w:r>
        <w:rPr/>
        <w:t>decidido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consulta</w:t>
      </w:r>
      <w:r>
        <w:rPr>
          <w:spacing w:val="-1"/>
        </w:rPr>
        <w:t> </w:t>
      </w:r>
      <w:r>
        <w:rPr/>
        <w:t>ao</w:t>
      </w:r>
      <w:r>
        <w:rPr>
          <w:spacing w:val="-1"/>
        </w:rPr>
        <w:t> </w:t>
      </w:r>
      <w:r>
        <w:rPr/>
        <w:t>Instituto</w:t>
      </w:r>
      <w:r>
        <w:rPr>
          <w:spacing w:val="-4"/>
        </w:rPr>
        <w:t> </w:t>
      </w:r>
      <w:r>
        <w:rPr/>
        <w:t>não</w:t>
      </w:r>
      <w:r>
        <w:rPr>
          <w:spacing w:val="-1"/>
        </w:rPr>
        <w:t> </w:t>
      </w:r>
      <w:r>
        <w:rPr/>
        <w:t>foi</w:t>
      </w:r>
      <w:r>
        <w:rPr>
          <w:spacing w:val="-4"/>
        </w:rPr>
        <w:t> </w:t>
      </w:r>
      <w:r>
        <w:rPr/>
        <w:t>realizada</w:t>
      </w:r>
      <w:r>
        <w:rPr>
          <w:spacing w:val="-3"/>
        </w:rPr>
        <w:t> </w:t>
      </w:r>
      <w:r>
        <w:rPr/>
        <w:t>em</w:t>
      </w:r>
      <w:r>
        <w:rPr>
          <w:spacing w:val="40"/>
        </w:rPr>
        <w:t> </w:t>
      </w:r>
      <w:r>
        <w:rPr/>
        <w:t>tempo</w:t>
      </w:r>
      <w:r>
        <w:rPr>
          <w:spacing w:val="-3"/>
        </w:rPr>
        <w:t> </w:t>
      </w:r>
      <w:r>
        <w:rPr/>
        <w:t>hábil</w:t>
      </w:r>
      <w:r>
        <w:rPr>
          <w:spacing w:val="-1"/>
        </w:rPr>
        <w:t> </w:t>
      </w:r>
      <w:r>
        <w:rPr/>
        <w:t>foi</w:t>
      </w:r>
      <w:r>
        <w:rPr>
          <w:spacing w:val="-4"/>
        </w:rPr>
        <w:t> </w:t>
      </w:r>
      <w:r>
        <w:rPr/>
        <w:t>descartada</w:t>
      </w:r>
      <w:r>
        <w:rPr>
          <w:spacing w:val="-1"/>
        </w:rPr>
        <w:t> </w:t>
      </w:r>
      <w:r>
        <w:rPr/>
        <w:t>a resposta</w:t>
      </w:r>
      <w:r>
        <w:rPr>
          <w:spacing w:val="80"/>
        </w:rPr>
        <w:t>  </w:t>
      </w:r>
      <w:r>
        <w:rPr/>
        <w:t>Em</w:t>
      </w:r>
      <w:r>
        <w:rPr>
          <w:spacing w:val="80"/>
        </w:rPr>
        <w:t> </w:t>
      </w:r>
      <w:r>
        <w:rPr/>
        <w:t>assuntos</w:t>
      </w:r>
      <w:r>
        <w:rPr>
          <w:spacing w:val="80"/>
        </w:rPr>
        <w:t> </w:t>
      </w:r>
      <w:r>
        <w:rPr/>
        <w:t>gerais,</w:t>
      </w:r>
      <w:r>
        <w:rPr>
          <w:spacing w:val="80"/>
        </w:rPr>
        <w:t> </w:t>
      </w:r>
      <w:r>
        <w:rPr/>
        <w:t>foi</w:t>
      </w:r>
      <w:r>
        <w:rPr>
          <w:spacing w:val="80"/>
        </w:rPr>
        <w:t> </w:t>
      </w:r>
      <w:r>
        <w:rPr/>
        <w:t>discutido</w:t>
      </w:r>
      <w:r>
        <w:rPr>
          <w:spacing w:val="80"/>
        </w:rPr>
        <w:t> </w:t>
      </w:r>
      <w:r>
        <w:rPr/>
        <w:t>o</w:t>
      </w:r>
      <w:r>
        <w:rPr>
          <w:spacing w:val="80"/>
        </w:rPr>
        <w:t> </w:t>
      </w:r>
      <w:r>
        <w:rPr/>
        <w:t>modelo</w:t>
      </w:r>
      <w:r>
        <w:rPr>
          <w:spacing w:val="80"/>
        </w:rPr>
        <w:t> </w:t>
      </w:r>
      <w:r>
        <w:rPr/>
        <w:t>do</w:t>
      </w:r>
      <w:r>
        <w:rPr>
          <w:spacing w:val="80"/>
        </w:rPr>
        <w:t> </w:t>
      </w:r>
      <w:r>
        <w:rPr/>
        <w:t>Ministério</w:t>
      </w:r>
      <w:r>
        <w:rPr>
          <w:spacing w:val="80"/>
        </w:rPr>
        <w:t> </w:t>
      </w:r>
      <w:r>
        <w:rPr/>
        <w:t>da</w:t>
      </w:r>
      <w:r>
        <w:rPr>
          <w:spacing w:val="80"/>
        </w:rPr>
        <w:t> </w:t>
      </w:r>
      <w:r>
        <w:rPr/>
        <w:t>Previdência referente ao formulário previsto na Portaria n" 3QO/20 15. Nada mais havendo a tratar, o senhor Presidente deu por encerrada a presente reunião às doze horas e quarenta e cinco minutos, cuja Ata segue lavrada por mim Daniel Luiz Simões Campos, secretário deste Comitê, que a submeterei</w:t>
      </w:r>
    </w:p>
    <w:p>
      <w:pPr>
        <w:pStyle w:val="BodyText"/>
        <w:spacing w:after="0" w:line="415" w:lineRule="auto"/>
        <w:jc w:val="both"/>
        <w:sectPr>
          <w:pgSz w:w="11900" w:h="16840"/>
          <w:pgMar w:header="547" w:footer="0" w:top="2180" w:bottom="280" w:left="1133" w:right="170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ind w:left="14"/>
      </w:pPr>
      <w:r>
        <w:rPr/>
        <w:t>à</w:t>
      </w:r>
      <w:r>
        <w:rPr>
          <w:spacing w:val="-7"/>
        </w:rPr>
        <w:t> </w:t>
      </w:r>
      <w:r>
        <w:rPr/>
        <w:t>aprovação</w:t>
      </w:r>
      <w:r>
        <w:rPr>
          <w:spacing w:val="-7"/>
        </w:rPr>
        <w:t> </w:t>
      </w:r>
      <w:r>
        <w:rPr/>
        <w:t>dos</w:t>
      </w:r>
      <w:r>
        <w:rPr>
          <w:spacing w:val="-6"/>
        </w:rPr>
        <w:t> </w:t>
      </w:r>
      <w:r>
        <w:rPr/>
        <w:t>demais</w:t>
      </w:r>
      <w:r>
        <w:rPr>
          <w:spacing w:val="-6"/>
        </w:rPr>
        <w:t> </w:t>
      </w:r>
      <w:r>
        <w:rPr/>
        <w:t>membros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devidamente</w:t>
      </w:r>
      <w:r>
        <w:rPr>
          <w:spacing w:val="-7"/>
        </w:rPr>
        <w:t> </w:t>
      </w:r>
      <w:r>
        <w:rPr/>
        <w:t>colherei</w:t>
      </w:r>
      <w:r>
        <w:rPr>
          <w:spacing w:val="-8"/>
        </w:rPr>
        <w:t> </w:t>
      </w:r>
      <w:r>
        <w:rPr/>
        <w:t>suas</w:t>
      </w:r>
      <w:r>
        <w:rPr>
          <w:spacing w:val="-6"/>
        </w:rPr>
        <w:t> </w:t>
      </w:r>
      <w:r>
        <w:rPr>
          <w:spacing w:val="-2"/>
        </w:rPr>
        <w:t>assinaturas.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9"/>
      </w:pPr>
    </w:p>
    <w:p>
      <w:pPr>
        <w:pStyle w:val="BodyText"/>
        <w:spacing w:after="0"/>
        <w:sectPr>
          <w:pgSz w:w="11900" w:h="16840"/>
          <w:pgMar w:header="547" w:footer="0" w:top="2180" w:bottom="280" w:left="1133" w:right="1700"/>
        </w:sectPr>
      </w:pPr>
    </w:p>
    <w:p>
      <w:pPr>
        <w:pStyle w:val="BodyText"/>
        <w:spacing w:before="92"/>
        <w:ind w:left="736" w:firstLine="360"/>
      </w:pPr>
      <w:r>
        <w:rPr/>
        <w:t>Daniel Luiz Simoes Campos Diretor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Administracao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Financas</w:t>
      </w:r>
    </w:p>
    <w:p>
      <w:pPr>
        <w:pStyle w:val="BodyText"/>
        <w:spacing w:line="228" w:lineRule="exact"/>
        <w:ind w:left="1898"/>
      </w:pPr>
      <w:r>
        <w:rPr>
          <w:spacing w:val="-2"/>
        </w:rPr>
        <w:t>Secretario</w:t>
      </w:r>
    </w:p>
    <w:p>
      <w:pPr>
        <w:pStyle w:val="BodyText"/>
        <w:spacing w:before="92"/>
        <w:ind w:left="736" w:right="613" w:firstLine="213"/>
      </w:pPr>
      <w:r>
        <w:rPr/>
        <w:br w:type="column"/>
      </w:r>
      <w:r>
        <w:rPr/>
        <w:t>Marcus Antonio Curvelo Diretor-Presidente</w:t>
      </w:r>
      <w:r>
        <w:rPr>
          <w:spacing w:val="-14"/>
        </w:rPr>
        <w:t> </w:t>
      </w:r>
      <w:r>
        <w:rPr/>
        <w:t>do</w:t>
      </w:r>
      <w:r>
        <w:rPr>
          <w:spacing w:val="-14"/>
        </w:rPr>
        <w:t> </w:t>
      </w:r>
      <w:r>
        <w:rPr/>
        <w:t>INPAS</w:t>
      </w:r>
    </w:p>
    <w:p>
      <w:pPr>
        <w:pStyle w:val="BodyText"/>
        <w:spacing w:after="0"/>
        <w:sectPr>
          <w:type w:val="continuous"/>
          <w:pgSz w:w="11900" w:h="16840"/>
          <w:pgMar w:header="547" w:footer="0" w:top="2180" w:bottom="280" w:left="1133" w:right="1700"/>
          <w:cols w:num="2" w:equalWidth="0">
            <w:col w:w="4009" w:space="1148"/>
            <w:col w:w="391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"/>
      </w:pPr>
    </w:p>
    <w:p>
      <w:pPr>
        <w:pStyle w:val="BodyText"/>
        <w:spacing w:after="0"/>
        <w:sectPr>
          <w:type w:val="continuous"/>
          <w:pgSz w:w="11900" w:h="16840"/>
          <w:pgMar w:header="547" w:footer="0" w:top="2180" w:bottom="280" w:left="1133" w:right="1700"/>
        </w:sectPr>
      </w:pPr>
    </w:p>
    <w:p>
      <w:pPr>
        <w:pStyle w:val="BodyText"/>
        <w:spacing w:before="93"/>
        <w:ind w:left="1175" w:right="38"/>
        <w:jc w:val="center"/>
      </w:pPr>
      <w:r>
        <w:rPr/>
        <w:t>Adriana</w:t>
      </w:r>
      <w:r>
        <w:rPr>
          <w:spacing w:val="-14"/>
        </w:rPr>
        <w:t> </w:t>
      </w:r>
      <w:r>
        <w:rPr/>
        <w:t>Catarina</w:t>
      </w:r>
      <w:r>
        <w:rPr>
          <w:spacing w:val="-13"/>
        </w:rPr>
        <w:t> </w:t>
      </w:r>
      <w:r>
        <w:rPr/>
        <w:t>da</w:t>
      </w:r>
      <w:r>
        <w:rPr>
          <w:spacing w:val="-14"/>
        </w:rPr>
        <w:t> </w:t>
      </w:r>
      <w:r>
        <w:rPr/>
        <w:t>Costa Gestora Previdenciaria Presidente do Comite</w:t>
      </w:r>
    </w:p>
    <w:p>
      <w:pPr>
        <w:pStyle w:val="BodyText"/>
        <w:spacing w:before="93"/>
        <w:ind w:left="1281" w:right="467" w:hanging="106"/>
      </w:pPr>
      <w:r>
        <w:rPr/>
        <w:br w:type="column"/>
      </w:r>
      <w:r>
        <w:rPr/>
        <w:t>Claudia</w:t>
      </w:r>
      <w:r>
        <w:rPr>
          <w:spacing w:val="-12"/>
        </w:rPr>
        <w:t> </w:t>
      </w:r>
      <w:r>
        <w:rPr/>
        <w:t>Miranda</w:t>
      </w:r>
      <w:r>
        <w:rPr>
          <w:spacing w:val="-12"/>
        </w:rPr>
        <w:t> </w:t>
      </w:r>
      <w:r>
        <w:rPr/>
        <w:t>do</w:t>
      </w:r>
      <w:r>
        <w:rPr>
          <w:spacing w:val="-12"/>
        </w:rPr>
        <w:t> </w:t>
      </w:r>
      <w:r>
        <w:rPr/>
        <w:t>Nascimento Chefe do Setor de Tesouraria</w:t>
      </w:r>
    </w:p>
    <w:p>
      <w:pPr>
        <w:pStyle w:val="BodyText"/>
        <w:spacing w:after="0"/>
        <w:sectPr>
          <w:type w:val="continuous"/>
          <w:pgSz w:w="11900" w:h="16840"/>
          <w:pgMar w:header="547" w:footer="0" w:top="2180" w:bottom="280" w:left="1133" w:right="1700"/>
          <w:cols w:num="2" w:equalWidth="0">
            <w:col w:w="3571" w:space="1003"/>
            <w:col w:w="4493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"/>
      </w:pPr>
    </w:p>
    <w:p>
      <w:pPr>
        <w:pStyle w:val="BodyText"/>
        <w:spacing w:after="0"/>
        <w:sectPr>
          <w:type w:val="continuous"/>
          <w:pgSz w:w="11900" w:h="16840"/>
          <w:pgMar w:header="547" w:footer="0" w:top="2180" w:bottom="280" w:left="1133" w:right="1700"/>
        </w:sectPr>
      </w:pPr>
    </w:p>
    <w:p>
      <w:pPr>
        <w:pStyle w:val="BodyText"/>
        <w:spacing w:before="92"/>
        <w:ind w:left="1336" w:right="38" w:hanging="305"/>
      </w:pPr>
      <w:r>
        <w:rPr/>
        <w:t>Carla</w:t>
      </w:r>
      <w:r>
        <w:rPr>
          <w:spacing w:val="-13"/>
        </w:rPr>
        <w:t> </w:t>
      </w:r>
      <w:r>
        <w:rPr/>
        <w:t>Maduro</w:t>
      </w:r>
      <w:r>
        <w:rPr>
          <w:spacing w:val="-13"/>
        </w:rPr>
        <w:t> </w:t>
      </w:r>
      <w:r>
        <w:rPr/>
        <w:t>vargas</w:t>
      </w:r>
      <w:r>
        <w:rPr>
          <w:spacing w:val="-14"/>
        </w:rPr>
        <w:t> </w:t>
      </w:r>
      <w:r>
        <w:rPr/>
        <w:t>Tavares Gestora Previdenciaria</w:t>
      </w:r>
    </w:p>
    <w:p>
      <w:pPr>
        <w:pStyle w:val="BodyText"/>
        <w:spacing w:before="92"/>
        <w:ind w:left="1031" w:right="998" w:firstLine="172"/>
      </w:pPr>
      <w:r>
        <w:rPr/>
        <w:br w:type="column"/>
      </w:r>
      <w:r>
        <w:rPr/>
        <w:t>Elizabeth Nottini servidora</w:t>
      </w:r>
      <w:r>
        <w:rPr>
          <w:spacing w:val="-14"/>
        </w:rPr>
        <w:t> </w:t>
      </w:r>
      <w:r>
        <w:rPr/>
        <w:t>convidada</w:t>
      </w:r>
    </w:p>
    <w:p>
      <w:pPr>
        <w:pStyle w:val="BodyText"/>
        <w:spacing w:after="0"/>
        <w:sectPr>
          <w:type w:val="continuous"/>
          <w:pgSz w:w="11900" w:h="16840"/>
          <w:pgMar w:header="547" w:footer="0" w:top="2180" w:bottom="280" w:left="1133" w:right="1700"/>
          <w:cols w:num="2" w:equalWidth="0">
            <w:col w:w="3716" w:space="1530"/>
            <w:col w:w="3821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9"/>
      </w:pPr>
    </w:p>
    <w:p>
      <w:pPr>
        <w:pStyle w:val="BodyText"/>
        <w:ind w:left="1514" w:right="5872" w:firstLine="172"/>
      </w:pPr>
      <w:r>
        <w:rPr/>
        <w:t>Aluizio Manzini servidor</w:t>
      </w:r>
      <w:r>
        <w:rPr>
          <w:spacing w:val="-14"/>
        </w:rPr>
        <w:t> </w:t>
      </w:r>
      <w:r>
        <w:rPr/>
        <w:t>convidado</w:t>
      </w:r>
    </w:p>
    <w:sectPr>
      <w:type w:val="continuous"/>
      <w:pgSz w:w="11900" w:h="16840"/>
      <w:pgMar w:header="547" w:footer="0" w:top="2180" w:bottom="280" w:left="1133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41248">
              <wp:simplePos x="0" y="0"/>
              <wp:positionH relativeFrom="page">
                <wp:posOffset>1911095</wp:posOffset>
              </wp:positionH>
              <wp:positionV relativeFrom="page">
                <wp:posOffset>347466</wp:posOffset>
              </wp:positionV>
              <wp:extent cx="3877310" cy="1042669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3877310" cy="1042669"/>
                        <a:chExt cx="3877310" cy="1042669"/>
                      </a:xfrm>
                    </wpg:grpSpPr>
                    <pic:pic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2542032" y="0"/>
                          <a:ext cx="1133855" cy="20116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Graphic 3"/>
                      <wps:cNvSpPr/>
                      <wps:spPr>
                        <a:xfrm>
                          <a:off x="2542032" y="205740"/>
                          <a:ext cx="9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EAF8F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73152"/>
                          <a:ext cx="2779776" cy="896112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5" name="Image 5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2825495" y="201168"/>
                          <a:ext cx="1051560" cy="83210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" name="Graphic 6"/>
                      <wps:cNvSpPr/>
                      <wps:spPr>
                        <a:xfrm>
                          <a:off x="3584447" y="1037844"/>
                          <a:ext cx="9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F5FBF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150.479996pt;margin-top:27.3596pt;width:305.3pt;height:82.1pt;mso-position-horizontal-relative:page;mso-position-vertical-relative:page;z-index:-15775232" id="docshapegroup1" coordorigin="3010,547" coordsize="6106,1642">
              <v:shape style="position:absolute;left:7012;top:547;width:1786;height:317" type="#_x0000_t75" id="docshape2" stroked="false">
                <v:imagedata r:id="rId1" o:title=""/>
              </v:shape>
              <v:line style="position:absolute" from="7013,871" to="7027,871" stroked="true" strokeweight=".72pt" strokecolor="#eaf8fd">
                <v:stroke dashstyle="solid"/>
              </v:line>
              <v:shape style="position:absolute;left:3009;top:662;width:4378;height:1412" type="#_x0000_t75" id="docshape3" stroked="false">
                <v:imagedata r:id="rId2" o:title=""/>
              </v:shape>
              <v:shape style="position:absolute;left:7459;top:864;width:1656;height:1311" type="#_x0000_t75" id="docshape4" stroked="false">
                <v:imagedata r:id="rId3" o:title=""/>
              </v:shape>
              <v:line style="position:absolute" from="8654,2182" to="8669,2182" stroked="true" strokeweight=".72pt" strokecolor="#f5fbfd">
                <v:stroke dashstyle="solid"/>
              </v:line>
              <w10:wrap type="none"/>
            </v:group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2025-05-19T15:45:34Z</dcterms:created>
  <dcterms:modified xsi:type="dcterms:W3CDTF">2025-05-19T15:45:34Z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LastSaved">
    <vt:filetime>2025-05-19T00:00:00Z</vt:filetime>
  </property>
  <property fmtid="{D5CDD505-2E9C-101B-9397-08002B2CF9AE}" pid="4" name="Producer">
    <vt:lpwstr>3-Heights(TM) PDF Security Shell 4.8.25.2 (http://www.pdf-tools.com)</vt:lpwstr>
  </property>
</Properties>
</file>