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288"/>
        <w:rPr>
          <w:rFonts w:ascii="Times New Roman"/>
        </w:rPr>
      </w:pPr>
      <w:r>
        <w:rPr>
          <w:rFonts w:ascii="Times New Roman"/>
        </w:rPr>
        <w:drawing>
          <wp:inline distT="0" distB="0" distL="0" distR="0">
            <wp:extent cx="3105142" cy="130101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105142" cy="1301019"/>
                    </a:xfrm>
                    <a:prstGeom prst="rect">
                      <a:avLst/>
                    </a:prstGeom>
                  </pic:spPr>
                </pic:pic>
              </a:graphicData>
            </a:graphic>
          </wp:inline>
        </w:drawing>
      </w:r>
      <w:r>
        <w:rPr>
          <w:rFonts w:ascii="Times New Roman"/>
        </w:rPr>
      </w:r>
    </w:p>
    <w:p>
      <w:pPr>
        <w:pStyle w:val="BodyText"/>
        <w:spacing w:line="360" w:lineRule="auto" w:before="187"/>
        <w:ind w:left="984" w:right="255"/>
        <w:jc w:val="both"/>
      </w:pPr>
      <w:r>
        <w:rPr/>
        <w:t>Ata da quinquagésima reunião ordinária do Comitê de Investimentos do Instituto de Previdência e Assistência Social do Servidor Público do Município de Petrópolis – INPAS. Aos oito dias do mês de dezembro do ano de dois mil e dezesseis – 08/12/2016, às dez horas e quarenta e cinco minutos, no Auditório do Instituto de Previdência e Assistência Social do Servidor Público do Município de Petrópolis, reuniram-se os seguintes membros do Comitê de Investimentos deste Regime Próprio de Previdência Social: a) Diretor Financeiro do INPAS, senhor Daniel Luiz Simões Campos, b)- Chefe da Divisão de Tesouraria, Senhora Cláudia Miranda do Nascimento Secretária eleita deste Comitê, c) Chefe da Divisão de Contabilidade, senhora Lucimar da Glória Gomes Presidente eleita deste Comitê d) Gestora Previdenciária, senhora Carla Cristina Correia Maduro Vogas Tavares, e) Gestora Previdenciária, senhora Adriana Catarina da Costa. Presentes também, com direito a voz e sem direito a voto, o servidor Aluísio Manzini e a servidora Michele Schiffler Forster. Com esta composição iniciou-se a referida reunião para atendimento à pauta do dia, que teve a seguinte ordem: 1 -</w:t>
      </w:r>
      <w:r>
        <w:rPr>
          <w:spacing w:val="-4"/>
        </w:rPr>
        <w:t> </w:t>
      </w:r>
      <w:r>
        <w:rPr/>
        <w:t>Aprovação das</w:t>
      </w:r>
      <w:r>
        <w:rPr>
          <w:spacing w:val="-3"/>
        </w:rPr>
        <w:t> </w:t>
      </w:r>
      <w:r>
        <w:rPr/>
        <w:t>Ata da reunião anterior; 2 - Análise do cenário macroeconômico, bem como as expectativas de mercado; Avaliação dos investimentos que compõem o patrimônio dos diversos segmentos de aplicação; Proposições de investimentos/desinvestimentos; 3 - Análise do fluxo de caixa, considerando as obrigações previdenciárias e administrativas para o mês em curso;</w:t>
      </w:r>
      <w:r>
        <w:rPr>
          <w:spacing w:val="40"/>
        </w:rPr>
        <w:t> </w:t>
      </w:r>
      <w:r>
        <w:rPr/>
        <w:t>4 - Assuntos Gerais. </w:t>
      </w:r>
      <w:r>
        <w:rPr>
          <w:b/>
        </w:rPr>
        <w:t>Ressalva: </w:t>
      </w:r>
      <w:r>
        <w:rPr/>
        <w:t>esclareço que a ausência da Gestora Previdenciária, senhora Adriana Cataria da Costa na reunião realizada dia 24/11/16 se deu por motivo de erro no envio da pauta, bem como do convite, os quais estavam sendo realizados via whatsapp. Ressalto que este procedimento foi adotado para que esta pudesse receber as</w:t>
      </w:r>
      <w:r>
        <w:rPr>
          <w:spacing w:val="40"/>
        </w:rPr>
        <w:t> </w:t>
      </w:r>
      <w:r>
        <w:rPr/>
        <w:t>informações do Comitê, em virtude da “suspensão</w:t>
      </w:r>
      <w:r>
        <w:rPr>
          <w:spacing w:val="40"/>
        </w:rPr>
        <w:t> </w:t>
      </w:r>
      <w:r>
        <w:rPr/>
        <w:t>momentânea” do seu e-mail Institucional do Inpas (conforme consta na Ata da 48ª reunião), devido sua cessão para a Secretaria de Saúde.</w:t>
      </w:r>
      <w:r>
        <w:rPr>
          <w:spacing w:val="40"/>
        </w:rPr>
        <w:t> </w:t>
      </w:r>
      <w:r>
        <w:rPr>
          <w:b/>
        </w:rPr>
        <w:t>Registra-se: </w:t>
      </w:r>
      <w:r>
        <w:rPr/>
        <w:t>a ausência do Diretor-Presidente do INPAS, senhor Paulo Marcos dos Reis, por ter sido convocado pelo Sr. Prefeito.</w:t>
      </w:r>
      <w:r>
        <w:rPr>
          <w:spacing w:val="40"/>
        </w:rPr>
        <w:t> </w:t>
      </w:r>
      <w:r>
        <w:rPr/>
        <w:t>A</w:t>
      </w:r>
      <w:r>
        <w:rPr>
          <w:spacing w:val="-1"/>
        </w:rPr>
        <w:t> </w:t>
      </w:r>
      <w:r>
        <w:rPr/>
        <w:t>Presidente do Comitê iniciou a reunião submetendo a ata da reunião anterior à apreciação dos membros do Comitê, tendo sido ela aprovada sem ressalvas. Passando para o segundo item da pauta,</w:t>
      </w:r>
      <w:r>
        <w:rPr>
          <w:spacing w:val="40"/>
        </w:rPr>
        <w:t> </w:t>
      </w:r>
      <w:r>
        <w:rPr/>
        <w:t>a Gestora de Investimentos, Sra Michele Schiffler Forster, procedeu à leitura do “Cenário Macro Econômico”. Iniciando, ressaltou que dentre os movimentos mais relevantes que impactaram as nossas aplicações foi a vitória de Donald Trump nas eleições presidenciais dos EUA, que fez todos os índices despencarem, até o pré-fixado no cenário doméstico. Destacou</w:t>
      </w:r>
      <w:r>
        <w:rPr>
          <w:spacing w:val="-2"/>
        </w:rPr>
        <w:t> </w:t>
      </w:r>
      <w:r>
        <w:rPr/>
        <w:t>ainda,</w:t>
      </w:r>
      <w:r>
        <w:rPr>
          <w:spacing w:val="-2"/>
        </w:rPr>
        <w:t> </w:t>
      </w:r>
      <w:r>
        <w:rPr/>
        <w:t>que</w:t>
      </w:r>
      <w:r>
        <w:rPr>
          <w:spacing w:val="-4"/>
        </w:rPr>
        <w:t> </w:t>
      </w:r>
      <w:r>
        <w:rPr/>
        <w:t>em</w:t>
      </w:r>
      <w:r>
        <w:rPr>
          <w:spacing w:val="-3"/>
        </w:rPr>
        <w:t> </w:t>
      </w:r>
      <w:r>
        <w:rPr/>
        <w:t>sua</w:t>
      </w:r>
      <w:r>
        <w:rPr>
          <w:spacing w:val="-2"/>
        </w:rPr>
        <w:t> </w:t>
      </w:r>
      <w:r>
        <w:rPr/>
        <w:t>última</w:t>
      </w:r>
      <w:r>
        <w:rPr>
          <w:spacing w:val="-2"/>
        </w:rPr>
        <w:t> </w:t>
      </w:r>
      <w:r>
        <w:rPr/>
        <w:t>reunião</w:t>
      </w:r>
      <w:r>
        <w:rPr>
          <w:spacing w:val="40"/>
        </w:rPr>
        <w:t> </w:t>
      </w:r>
      <w:r>
        <w:rPr/>
        <w:t>do</w:t>
      </w:r>
      <w:r>
        <w:rPr>
          <w:spacing w:val="-4"/>
        </w:rPr>
        <w:t> </w:t>
      </w:r>
      <w:r>
        <w:rPr/>
        <w:t>ano</w:t>
      </w:r>
      <w:r>
        <w:rPr>
          <w:spacing w:val="-2"/>
        </w:rPr>
        <w:t> </w:t>
      </w:r>
      <w:r>
        <w:rPr/>
        <w:t>de</w:t>
      </w:r>
      <w:r>
        <w:rPr>
          <w:spacing w:val="-2"/>
        </w:rPr>
        <w:t> </w:t>
      </w:r>
      <w:r>
        <w:rPr/>
        <w:t>2016,</w:t>
      </w:r>
      <w:r>
        <w:rPr>
          <w:spacing w:val="-2"/>
        </w:rPr>
        <w:t> </w:t>
      </w:r>
      <w:r>
        <w:rPr/>
        <w:t>nos</w:t>
      </w:r>
      <w:r>
        <w:rPr>
          <w:spacing w:val="-2"/>
        </w:rPr>
        <w:t> </w:t>
      </w:r>
      <w:r>
        <w:rPr/>
        <w:t>dias</w:t>
      </w:r>
      <w:r>
        <w:rPr>
          <w:spacing w:val="-2"/>
        </w:rPr>
        <w:t> </w:t>
      </w:r>
      <w:r>
        <w:rPr/>
        <w:t>29/11/16</w:t>
      </w:r>
      <w:r>
        <w:rPr>
          <w:spacing w:val="-2"/>
        </w:rPr>
        <w:t> </w:t>
      </w:r>
      <w:r>
        <w:rPr/>
        <w:t>e</w:t>
      </w:r>
      <w:r>
        <w:rPr>
          <w:spacing w:val="-4"/>
        </w:rPr>
        <w:t> </w:t>
      </w:r>
      <w:r>
        <w:rPr/>
        <w:t>30/11/16, o</w:t>
      </w:r>
      <w:r>
        <w:rPr>
          <w:spacing w:val="26"/>
        </w:rPr>
        <w:t> </w:t>
      </w:r>
      <w:r>
        <w:rPr/>
        <w:t>Copom</w:t>
      </w:r>
      <w:r>
        <w:rPr>
          <w:spacing w:val="28"/>
        </w:rPr>
        <w:t> </w:t>
      </w:r>
      <w:r>
        <w:rPr/>
        <w:t>fez</w:t>
      </w:r>
      <w:r>
        <w:rPr>
          <w:spacing w:val="26"/>
        </w:rPr>
        <w:t> </w:t>
      </w:r>
      <w:r>
        <w:rPr/>
        <w:t>mais</w:t>
      </w:r>
      <w:r>
        <w:rPr>
          <w:spacing w:val="29"/>
        </w:rPr>
        <w:t> </w:t>
      </w:r>
      <w:r>
        <w:rPr/>
        <w:t>um</w:t>
      </w:r>
      <w:r>
        <w:rPr>
          <w:spacing w:val="28"/>
        </w:rPr>
        <w:t> </w:t>
      </w:r>
      <w:r>
        <w:rPr/>
        <w:t>corte</w:t>
      </w:r>
      <w:r>
        <w:rPr>
          <w:spacing w:val="31"/>
        </w:rPr>
        <w:t> </w:t>
      </w:r>
      <w:r>
        <w:rPr/>
        <w:t>na</w:t>
      </w:r>
      <w:r>
        <w:rPr>
          <w:spacing w:val="30"/>
        </w:rPr>
        <w:t> </w:t>
      </w:r>
      <w:r>
        <w:rPr/>
        <w:t>taxa</w:t>
      </w:r>
      <w:r>
        <w:rPr>
          <w:spacing w:val="30"/>
        </w:rPr>
        <w:t> </w:t>
      </w:r>
      <w:r>
        <w:rPr/>
        <w:t>de</w:t>
      </w:r>
      <w:r>
        <w:rPr>
          <w:spacing w:val="28"/>
        </w:rPr>
        <w:t> </w:t>
      </w:r>
      <w:r>
        <w:rPr/>
        <w:t>juros</w:t>
      </w:r>
      <w:r>
        <w:rPr>
          <w:spacing w:val="30"/>
        </w:rPr>
        <w:t> </w:t>
      </w:r>
      <w:r>
        <w:rPr/>
        <w:t>que</w:t>
      </w:r>
      <w:r>
        <w:rPr>
          <w:spacing w:val="28"/>
        </w:rPr>
        <w:t> </w:t>
      </w:r>
      <w:r>
        <w:rPr/>
        <w:t>está</w:t>
      </w:r>
      <w:r>
        <w:rPr>
          <w:spacing w:val="30"/>
        </w:rPr>
        <w:t> </w:t>
      </w:r>
      <w:r>
        <w:rPr/>
        <w:t>agora</w:t>
      </w:r>
      <w:r>
        <w:rPr>
          <w:spacing w:val="29"/>
        </w:rPr>
        <w:t> </w:t>
      </w:r>
      <w:r>
        <w:rPr/>
        <w:t>em</w:t>
      </w:r>
      <w:r>
        <w:rPr>
          <w:spacing w:val="28"/>
        </w:rPr>
        <w:t> </w:t>
      </w:r>
      <w:r>
        <w:rPr/>
        <w:t>13,75%.</w:t>
      </w:r>
      <w:r>
        <w:rPr>
          <w:spacing w:val="44"/>
        </w:rPr>
        <w:t> </w:t>
      </w:r>
      <w:r>
        <w:rPr/>
        <w:t>Em</w:t>
      </w:r>
      <w:r>
        <w:rPr>
          <w:spacing w:val="29"/>
        </w:rPr>
        <w:t> </w:t>
      </w:r>
      <w:r>
        <w:rPr>
          <w:spacing w:val="-2"/>
        </w:rPr>
        <w:t>seguida,</w:t>
      </w:r>
    </w:p>
    <w:p>
      <w:pPr>
        <w:pStyle w:val="BodyText"/>
        <w:spacing w:after="0" w:line="360" w:lineRule="auto"/>
        <w:jc w:val="both"/>
        <w:sectPr>
          <w:type w:val="continuous"/>
          <w:pgSz w:w="12240" w:h="15840"/>
          <w:pgMar w:top="240" w:bottom="280" w:left="1440" w:right="1440"/>
        </w:sectPr>
      </w:pPr>
    </w:p>
    <w:p>
      <w:pPr>
        <w:pStyle w:val="BodyText"/>
        <w:spacing w:line="360" w:lineRule="auto" w:before="74"/>
        <w:ind w:left="984" w:right="256"/>
        <w:jc w:val="both"/>
        <w:rPr>
          <w:b/>
        </w:rPr>
      </w:pPr>
      <w:r>
        <w:rPr/>
        <w:t>apresentou um gráfico com a variação mensal do segmento de renda fixa, ficando registrado que a melhor rentabilidade apresentada no mês de novembro foi para o IRFM1 com 1,05% seguido do DI com 1,03%. Já no acumulado do ano, o melhor resultado apresentado</w:t>
      </w:r>
      <w:r>
        <w:rPr>
          <w:spacing w:val="-1"/>
        </w:rPr>
        <w:t> </w:t>
      </w:r>
      <w:r>
        <w:rPr/>
        <w:t>foi</w:t>
      </w:r>
      <w:r>
        <w:rPr>
          <w:spacing w:val="-2"/>
        </w:rPr>
        <w:t> </w:t>
      </w:r>
      <w:r>
        <w:rPr/>
        <w:t>novamente</w:t>
      </w:r>
      <w:r>
        <w:rPr>
          <w:spacing w:val="-1"/>
        </w:rPr>
        <w:t> </w:t>
      </w:r>
      <w:r>
        <w:rPr/>
        <w:t>para</w:t>
      </w:r>
      <w:r>
        <w:rPr>
          <w:spacing w:val="-1"/>
        </w:rPr>
        <w:t> </w:t>
      </w:r>
      <w:r>
        <w:rPr/>
        <w:t>o</w:t>
      </w:r>
      <w:r>
        <w:rPr>
          <w:spacing w:val="-1"/>
        </w:rPr>
        <w:t> </w:t>
      </w:r>
      <w:r>
        <w:rPr/>
        <w:t>IMAB5+</w:t>
      </w:r>
      <w:r>
        <w:rPr>
          <w:spacing w:val="-2"/>
        </w:rPr>
        <w:t> </w:t>
      </w:r>
      <w:r>
        <w:rPr/>
        <w:t>de</w:t>
      </w:r>
      <w:r>
        <w:rPr>
          <w:spacing w:val="-1"/>
        </w:rPr>
        <w:t> </w:t>
      </w:r>
      <w:r>
        <w:rPr/>
        <w:t>26,34%, seguido</w:t>
      </w:r>
      <w:r>
        <w:rPr>
          <w:spacing w:val="-1"/>
        </w:rPr>
        <w:t> </w:t>
      </w:r>
      <w:r>
        <w:rPr/>
        <w:t>do</w:t>
      </w:r>
      <w:r>
        <w:rPr>
          <w:spacing w:val="-1"/>
        </w:rPr>
        <w:t> </w:t>
      </w:r>
      <w:r>
        <w:rPr/>
        <w:t>IRFM1+</w:t>
      </w:r>
      <w:r>
        <w:rPr>
          <w:spacing w:val="-2"/>
        </w:rPr>
        <w:t> </w:t>
      </w:r>
      <w:r>
        <w:rPr/>
        <w:t>de</w:t>
      </w:r>
      <w:r>
        <w:rPr>
          <w:spacing w:val="-1"/>
        </w:rPr>
        <w:t> </w:t>
      </w:r>
      <w:r>
        <w:rPr/>
        <w:t>26,95%.</w:t>
      </w:r>
      <w:r>
        <w:rPr>
          <w:spacing w:val="20"/>
        </w:rPr>
        <w:t> </w:t>
      </w:r>
      <w:r>
        <w:rPr/>
        <w:t>Na renda variável, o Dólar Comercial Mercado teve desvalorização de 6,23%, fechando o mês de novembro a R$ 3,38. O índice IBOVESPA fechou em 61.906 pontos com uma desvalorização de 4,65% (fonte: Valor Econômico). Prosseguindo, informou que não foi possível acrescentar nada da evolução do IPCA em relação a última reunião, visto que</w:t>
      </w:r>
      <w:r>
        <w:rPr>
          <w:spacing w:val="40"/>
        </w:rPr>
        <w:t> </w:t>
      </w:r>
      <w:r>
        <w:rPr/>
        <w:t>este só será divulgado dia 09/12/16, mas acrescentou que a prévia do IPCA/15 é de</w:t>
      </w:r>
      <w:r>
        <w:rPr>
          <w:spacing w:val="40"/>
        </w:rPr>
        <w:t> </w:t>
      </w:r>
      <w:r>
        <w:rPr/>
        <w:t>0,26%. igual ao mês de outubro. Passando para análise dos Investimentos do Instituto, ficou registrado que os rendimentos do mês de novembro totalizaram o valor de R$ 2.069,83 (dois mil, e sessenta e nove reais e oitenta e três centavos). Ressaltou que também</w:t>
      </w:r>
      <w:r>
        <w:rPr>
          <w:spacing w:val="40"/>
        </w:rPr>
        <w:t> </w:t>
      </w:r>
      <w:r>
        <w:rPr/>
        <w:t>não foi possível informar o atingimento da Meta Atuarial</w:t>
      </w:r>
      <w:r>
        <w:rPr>
          <w:spacing w:val="40"/>
        </w:rPr>
        <w:t> </w:t>
      </w:r>
      <w:r>
        <w:rPr/>
        <w:t>em razão da não divulgação do IPCA, mas acrescentou que como nossos rendimentos caíram muito, ela acha difícil batermos a Meta do mês de novembro, ainda que o IPCA venha bem baixo. Finalizando, ressaltou que a recomendação da Consultoria para o mês de novembro continua a mesma, ou seja, posicionar a carteira em Títulos Públicos Federais com</w:t>
      </w:r>
      <w:r>
        <w:rPr>
          <w:spacing w:val="40"/>
        </w:rPr>
        <w:t> </w:t>
      </w:r>
      <w:r>
        <w:rPr/>
        <w:t>três indexadores: CDI / IDKA</w:t>
      </w:r>
      <w:r>
        <w:rPr>
          <w:spacing w:val="-8"/>
        </w:rPr>
        <w:t> </w:t>
      </w:r>
      <w:r>
        <w:rPr/>
        <w:t>2 / IRFM-1. Passando para análise dos recursos do FASSE, ficou registrado que no fechamento do mês de novembro o saldo final foi de R$ 294.080,35 (duzentos e noventa e quatro mil, oitenta reais e trinta e cinco centavos), acumulando um rendimento de R$ 2.672,15 (dois mil, seiscentos e setenta e dois reais e quinze centavos). Passando para o</w:t>
      </w:r>
      <w:r>
        <w:rPr>
          <w:spacing w:val="-1"/>
        </w:rPr>
        <w:t> </w:t>
      </w:r>
      <w:r>
        <w:rPr/>
        <w:t>terceiro</w:t>
      </w:r>
      <w:r>
        <w:rPr>
          <w:spacing w:val="-1"/>
        </w:rPr>
        <w:t> </w:t>
      </w:r>
      <w:r>
        <w:rPr/>
        <w:t>item da</w:t>
      </w:r>
      <w:r>
        <w:rPr>
          <w:spacing w:val="-1"/>
        </w:rPr>
        <w:t> </w:t>
      </w:r>
      <w:r>
        <w:rPr/>
        <w:t>pauta, o</w:t>
      </w:r>
      <w:r>
        <w:rPr>
          <w:spacing w:val="-1"/>
        </w:rPr>
        <w:t> </w:t>
      </w:r>
      <w:r>
        <w:rPr/>
        <w:t>Diretor Financeiro do</w:t>
      </w:r>
      <w:r>
        <w:rPr>
          <w:spacing w:val="-1"/>
        </w:rPr>
        <w:t> </w:t>
      </w:r>
      <w:r>
        <w:rPr/>
        <w:t>INPAS,</w:t>
      </w:r>
      <w:r>
        <w:rPr>
          <w:spacing w:val="-1"/>
        </w:rPr>
        <w:t> </w:t>
      </w:r>
      <w:r>
        <w:rPr/>
        <w:t>senhor Daniel Luiz Simões Campos, apresentou análise do fluxo de caixa, bem como dos investimentos que compõem o patrimônio dos segmentos de aplicação. No quarto e último item de pauta, a Gestora Previdenciária, Sra Adriana Catarina da Costa, sugeriu ao Comitê que seja agendada uma reunião extraordinária para discutirmos a Política de Investimentos para o exercício de 2017 como ponto de pauta, antes da apresentação ao CMPP, dia 13/12/16. Em resposta, o Diretor Administrativo, senhor Daniel Luiz S. Campos informou que a Politica de Investimentos foi discutida na última reunião realizada em 24/11/16, com a participação do Consultor Di Blasi, o qual informou que o Ministério de Previdência está elaborando um novo DPIN que só será homologado a partir do mês dezembro/16. E com base na análise no atual cenário econômico realizada pelo Consultor, ficou decidido a aplicação em Renda fixa - art 7º, sendo</w:t>
      </w:r>
      <w:r>
        <w:rPr>
          <w:spacing w:val="40"/>
        </w:rPr>
        <w:t> </w:t>
      </w:r>
      <w:r>
        <w:rPr>
          <w:b/>
        </w:rPr>
        <w:t>100% </w:t>
      </w:r>
      <w:r>
        <w:rPr/>
        <w:t>em Fundos de Investimentos enquadrados conforme</w:t>
      </w:r>
      <w:r>
        <w:rPr>
          <w:spacing w:val="-1"/>
        </w:rPr>
        <w:t> </w:t>
      </w:r>
      <w:r>
        <w:rPr/>
        <w:t>art.</w:t>
      </w:r>
      <w:r>
        <w:rPr>
          <w:spacing w:val="-1"/>
        </w:rPr>
        <w:t> </w:t>
      </w:r>
      <w:r>
        <w:rPr/>
        <w:t>7º, I,</w:t>
      </w:r>
      <w:r>
        <w:rPr>
          <w:spacing w:val="-1"/>
        </w:rPr>
        <w:t> </w:t>
      </w:r>
      <w:r>
        <w:rPr/>
        <w:t>“b” e </w:t>
      </w:r>
      <w:r>
        <w:rPr>
          <w:b/>
        </w:rPr>
        <w:t>30% </w:t>
      </w:r>
      <w:r>
        <w:rPr/>
        <w:t>em Fundo de</w:t>
      </w:r>
      <w:r>
        <w:rPr>
          <w:spacing w:val="-1"/>
        </w:rPr>
        <w:t> </w:t>
      </w:r>
      <w:r>
        <w:rPr/>
        <w:t>investimentos enquadrados</w:t>
      </w:r>
      <w:r>
        <w:rPr>
          <w:spacing w:val="-1"/>
        </w:rPr>
        <w:t> </w:t>
      </w:r>
      <w:r>
        <w:rPr/>
        <w:t>conforme</w:t>
      </w:r>
      <w:r>
        <w:rPr>
          <w:spacing w:val="-1"/>
        </w:rPr>
        <w:t> </w:t>
      </w:r>
      <w:r>
        <w:rPr/>
        <w:t>art.</w:t>
      </w:r>
      <w:r>
        <w:rPr>
          <w:spacing w:val="-1"/>
        </w:rPr>
        <w:t> </w:t>
      </w:r>
      <w:r>
        <w:rPr/>
        <w:t>7º,</w:t>
      </w:r>
      <w:r>
        <w:rPr>
          <w:spacing w:val="-1"/>
        </w:rPr>
        <w:t> </w:t>
      </w:r>
      <w:r>
        <w:rPr/>
        <w:t>IV “a”.</w:t>
      </w:r>
      <w:r>
        <w:rPr>
          <w:spacing w:val="40"/>
        </w:rPr>
        <w:t> </w:t>
      </w:r>
      <w:r>
        <w:rPr/>
        <w:t>A Gestora de Investimentos, senhora Michele S. Forster informou que a única modificação relevante</w:t>
      </w:r>
      <w:r>
        <w:rPr>
          <w:spacing w:val="-1"/>
        </w:rPr>
        <w:t> </w:t>
      </w:r>
      <w:r>
        <w:rPr/>
        <w:t>feita</w:t>
      </w:r>
      <w:r>
        <w:rPr>
          <w:spacing w:val="-1"/>
        </w:rPr>
        <w:t> </w:t>
      </w:r>
      <w:r>
        <w:rPr/>
        <w:t>realizada</w:t>
      </w:r>
      <w:r>
        <w:rPr>
          <w:spacing w:val="-1"/>
        </w:rPr>
        <w:t> </w:t>
      </w:r>
      <w:r>
        <w:rPr/>
        <w:t>no</w:t>
      </w:r>
      <w:r>
        <w:rPr>
          <w:spacing w:val="-1"/>
        </w:rPr>
        <w:t> </w:t>
      </w:r>
      <w:r>
        <w:rPr/>
        <w:t>item “7</w:t>
      </w:r>
      <w:r>
        <w:rPr>
          <w:spacing w:val="-1"/>
        </w:rPr>
        <w:t> </w:t>
      </w:r>
      <w:r>
        <w:rPr/>
        <w:t>das</w:t>
      </w:r>
      <w:r>
        <w:rPr>
          <w:spacing w:val="-1"/>
        </w:rPr>
        <w:t> </w:t>
      </w:r>
      <w:r>
        <w:rPr/>
        <w:t>“Diretrizes de</w:t>
      </w:r>
      <w:r>
        <w:rPr>
          <w:spacing w:val="-12"/>
        </w:rPr>
        <w:t> </w:t>
      </w:r>
      <w:r>
        <w:rPr/>
        <w:t>Alocação dos</w:t>
      </w:r>
      <w:r>
        <w:rPr>
          <w:spacing w:val="-1"/>
        </w:rPr>
        <w:t> </w:t>
      </w:r>
      <w:r>
        <w:rPr/>
        <w:t>Recursos”, que passou a ter a seguinte redação:</w:t>
      </w:r>
      <w:r>
        <w:rPr>
          <w:spacing w:val="80"/>
        </w:rPr>
        <w:t> </w:t>
      </w:r>
      <w:r>
        <w:rPr>
          <w:b/>
        </w:rPr>
        <w:t>“as aplicações de recursos deverão perseguir a</w:t>
      </w:r>
    </w:p>
    <w:p>
      <w:pPr>
        <w:pStyle w:val="BodyText"/>
        <w:spacing w:after="0" w:line="360" w:lineRule="auto"/>
        <w:jc w:val="both"/>
        <w:rPr>
          <w:b/>
        </w:rPr>
        <w:sectPr>
          <w:pgSz w:w="12240" w:h="15840"/>
          <w:pgMar w:top="1620" w:bottom="280" w:left="1440" w:right="1440"/>
        </w:sectPr>
      </w:pPr>
    </w:p>
    <w:p>
      <w:pPr>
        <w:pStyle w:val="BodyText"/>
        <w:spacing w:line="360" w:lineRule="auto" w:before="74"/>
        <w:ind w:left="984" w:right="256"/>
        <w:jc w:val="both"/>
      </w:pPr>
      <w:r>
        <w:rPr>
          <w:b/>
        </w:rPr>
        <w:t>rentabilidade real de 6% ao ano com base no Índice Nacional de Preço ao Consumidor</w:t>
      </w:r>
      <w:r>
        <w:rPr>
          <w:b/>
          <w:spacing w:val="40"/>
        </w:rPr>
        <w:t> </w:t>
      </w:r>
      <w:r>
        <w:rPr>
          <w:b/>
        </w:rPr>
        <w:t>- INPC”, privilegiando as aplicações com o binômio risco-retorno mais adequado às necessidades de liquidez do fluxo de pagamentos de benefícios previdenciários”. </w:t>
      </w:r>
      <w:r>
        <w:rPr/>
        <w:t>Após debates em torno das mudanças políticas, bem como das incertezas do</w:t>
      </w:r>
      <w:r>
        <w:rPr>
          <w:spacing w:val="-1"/>
        </w:rPr>
        <w:t> </w:t>
      </w:r>
      <w:r>
        <w:rPr/>
        <w:t>cenário</w:t>
      </w:r>
      <w:r>
        <w:rPr>
          <w:spacing w:val="-1"/>
        </w:rPr>
        <w:t> </w:t>
      </w:r>
      <w:r>
        <w:rPr/>
        <w:t>financeiro</w:t>
      </w:r>
      <w:r>
        <w:rPr>
          <w:spacing w:val="-1"/>
        </w:rPr>
        <w:t> </w:t>
      </w:r>
      <w:r>
        <w:rPr/>
        <w:t>para</w:t>
      </w:r>
      <w:r>
        <w:rPr>
          <w:spacing w:val="-1"/>
        </w:rPr>
        <w:t> </w:t>
      </w:r>
      <w:r>
        <w:rPr/>
        <w:t>o</w:t>
      </w:r>
      <w:r>
        <w:rPr>
          <w:spacing w:val="-1"/>
        </w:rPr>
        <w:t> </w:t>
      </w:r>
      <w:r>
        <w:rPr/>
        <w:t>exercício de</w:t>
      </w:r>
      <w:r>
        <w:rPr>
          <w:spacing w:val="-1"/>
        </w:rPr>
        <w:t> </w:t>
      </w:r>
      <w:r>
        <w:rPr/>
        <w:t>2017,</w:t>
      </w:r>
      <w:r>
        <w:rPr>
          <w:spacing w:val="-1"/>
        </w:rPr>
        <w:t> </w:t>
      </w:r>
      <w:r>
        <w:rPr/>
        <w:t>tendo como</w:t>
      </w:r>
      <w:r>
        <w:rPr>
          <w:spacing w:val="-1"/>
        </w:rPr>
        <w:t> </w:t>
      </w:r>
      <w:r>
        <w:rPr/>
        <w:t>foco</w:t>
      </w:r>
      <w:r>
        <w:rPr>
          <w:spacing w:val="-1"/>
        </w:rPr>
        <w:t> </w:t>
      </w:r>
      <w:r>
        <w:rPr/>
        <w:t>uma</w:t>
      </w:r>
      <w:r>
        <w:rPr>
          <w:spacing w:val="-3"/>
        </w:rPr>
        <w:t> </w:t>
      </w:r>
      <w:r>
        <w:rPr/>
        <w:t>perspctiva de melhoria, ficou definido que será convocada uma reunião extraordinária para que a definição da Política de Investimentos para o exercício de 2017 seja debatida como poto</w:t>
      </w:r>
      <w:r>
        <w:rPr>
          <w:spacing w:val="40"/>
        </w:rPr>
        <w:t> </w:t>
      </w:r>
      <w:r>
        <w:rPr/>
        <w:t>de pauta, ficando marcado o dia 09/12/16 às 15:00 h para uma análise final da referida Política por todos os membros do Comitê. Finalizando, a senhora Adriana Catarina da Costa, também sugeriu que para o exercício de 2017, as pautas das reuniões do Comitê voltem a ser elaboradas em conformidade com o Decreto.º 1.010 de 31 de outubro de 2012,</w:t>
      </w:r>
      <w:r>
        <w:rPr>
          <w:spacing w:val="-3"/>
        </w:rPr>
        <w:t> </w:t>
      </w:r>
      <w:r>
        <w:rPr/>
        <w:t>ou</w:t>
      </w:r>
      <w:r>
        <w:rPr>
          <w:spacing w:val="-2"/>
        </w:rPr>
        <w:t> </w:t>
      </w:r>
      <w:r>
        <w:rPr/>
        <w:t>seja,</w:t>
      </w:r>
      <w:r>
        <w:rPr>
          <w:spacing w:val="-3"/>
        </w:rPr>
        <w:t> </w:t>
      </w:r>
      <w:r>
        <w:rPr/>
        <w:t>com</w:t>
      </w:r>
      <w:r>
        <w:rPr>
          <w:spacing w:val="-2"/>
        </w:rPr>
        <w:t> </w:t>
      </w:r>
      <w:r>
        <w:rPr/>
        <w:t>a</w:t>
      </w:r>
      <w:r>
        <w:rPr>
          <w:spacing w:val="-3"/>
        </w:rPr>
        <w:t> </w:t>
      </w:r>
      <w:r>
        <w:rPr/>
        <w:t>todos</w:t>
      </w:r>
      <w:r>
        <w:rPr>
          <w:spacing w:val="-1"/>
        </w:rPr>
        <w:t> </w:t>
      </w:r>
      <w:r>
        <w:rPr/>
        <w:t>os</w:t>
      </w:r>
      <w:r>
        <w:rPr>
          <w:spacing w:val="-1"/>
        </w:rPr>
        <w:t> </w:t>
      </w:r>
      <w:r>
        <w:rPr/>
        <w:t>índices</w:t>
      </w:r>
      <w:r>
        <w:rPr>
          <w:spacing w:val="-1"/>
        </w:rPr>
        <w:t> </w:t>
      </w:r>
      <w:r>
        <w:rPr/>
        <w:t>elencados</w:t>
      </w:r>
      <w:r>
        <w:rPr>
          <w:spacing w:val="-1"/>
        </w:rPr>
        <w:t> </w:t>
      </w:r>
      <w:r>
        <w:rPr/>
        <w:t>separadamente</w:t>
      </w:r>
      <w:r>
        <w:rPr>
          <w:spacing w:val="-3"/>
        </w:rPr>
        <w:t> </w:t>
      </w:r>
      <w:r>
        <w:rPr/>
        <w:t>(I;</w:t>
      </w:r>
      <w:r>
        <w:rPr>
          <w:spacing w:val="-1"/>
        </w:rPr>
        <w:t> </w:t>
      </w:r>
      <w:r>
        <w:rPr/>
        <w:t>II;</w:t>
      </w:r>
      <w:r>
        <w:rPr>
          <w:spacing w:val="40"/>
        </w:rPr>
        <w:t> </w:t>
      </w:r>
      <w:r>
        <w:rPr/>
        <w:t>III</w:t>
      </w:r>
      <w:r>
        <w:rPr>
          <w:spacing w:val="-3"/>
        </w:rPr>
        <w:t> </w:t>
      </w:r>
      <w:r>
        <w:rPr/>
        <w:t>e</w:t>
      </w:r>
      <w:r>
        <w:rPr>
          <w:spacing w:val="-2"/>
        </w:rPr>
        <w:t> </w:t>
      </w:r>
      <w:r>
        <w:rPr/>
        <w:t>IV).</w:t>
      </w:r>
      <w:r>
        <w:rPr>
          <w:spacing w:val="40"/>
        </w:rPr>
        <w:t> </w:t>
      </w:r>
      <w:r>
        <w:rPr/>
        <w:t>Nada</w:t>
      </w:r>
      <w:r>
        <w:rPr>
          <w:spacing w:val="-3"/>
        </w:rPr>
        <w:t> </w:t>
      </w:r>
      <w:r>
        <w:rPr/>
        <w:t>mais havendo a tratar, a senhora Presidente</w:t>
      </w:r>
      <w:r>
        <w:rPr>
          <w:spacing w:val="40"/>
        </w:rPr>
        <w:t> </w:t>
      </w:r>
      <w:r>
        <w:rPr/>
        <w:t>deu por encerrada a presente reunião às 11:45h, cuja</w:t>
      </w:r>
      <w:r>
        <w:rPr>
          <w:spacing w:val="-9"/>
        </w:rPr>
        <w:t> </w:t>
      </w:r>
      <w:r>
        <w:rPr/>
        <w:t>Ata segue</w:t>
      </w:r>
      <w:r>
        <w:rPr>
          <w:spacing w:val="-1"/>
        </w:rPr>
        <w:t> </w:t>
      </w:r>
      <w:r>
        <w:rPr/>
        <w:t>lavrada por mim, Cláudia</w:t>
      </w:r>
      <w:r>
        <w:rPr>
          <w:spacing w:val="-1"/>
        </w:rPr>
        <w:t> </w:t>
      </w:r>
      <w:r>
        <w:rPr/>
        <w:t>Miranda</w:t>
      </w:r>
      <w:r>
        <w:rPr>
          <w:spacing w:val="-1"/>
        </w:rPr>
        <w:t> </w:t>
      </w:r>
      <w:r>
        <w:rPr/>
        <w:t>do</w:t>
      </w:r>
      <w:r>
        <w:rPr>
          <w:spacing w:val="-1"/>
        </w:rPr>
        <w:t> </w:t>
      </w:r>
      <w:r>
        <w:rPr/>
        <w:t>Nascimento, Secretária deste</w:t>
      </w:r>
      <w:r>
        <w:rPr>
          <w:spacing w:val="-1"/>
        </w:rPr>
        <w:t> </w:t>
      </w:r>
      <w:r>
        <w:rPr/>
        <w:t>Comitê, que a submeterei à aprovação dos demais membros e devidamente colherei suas </w:t>
      </w:r>
      <w:r>
        <w:rPr>
          <w:spacing w:val="-2"/>
        </w:rPr>
        <w:t>assinaturas.</w:t>
      </w:r>
    </w:p>
    <w:p>
      <w:pPr>
        <w:pStyle w:val="BodyText"/>
      </w:pPr>
    </w:p>
    <w:p>
      <w:pPr>
        <w:pStyle w:val="BodyText"/>
      </w:pPr>
    </w:p>
    <w:p>
      <w:pPr>
        <w:pStyle w:val="BodyText"/>
      </w:pPr>
    </w:p>
    <w:p>
      <w:pPr>
        <w:pStyle w:val="BodyText"/>
        <w:spacing w:before="114"/>
      </w:pPr>
    </w:p>
    <w:p>
      <w:pPr>
        <w:pStyle w:val="BodyText"/>
        <w:tabs>
          <w:tab w:pos="5703" w:val="left" w:leader="none"/>
          <w:tab w:pos="6059" w:val="left" w:leader="none"/>
        </w:tabs>
        <w:spacing w:before="1"/>
        <w:ind w:left="1315" w:right="1144" w:firstLine="155"/>
      </w:pPr>
      <w:r>
        <w:rPr/>
        <w:t>Adriana C da Costa</w:t>
        <w:tab/>
        <w:t>Daniel</w:t>
      </w:r>
      <w:r>
        <w:rPr>
          <w:spacing w:val="-14"/>
        </w:rPr>
        <w:t> </w:t>
      </w:r>
      <w:r>
        <w:rPr/>
        <w:t>Luiz</w:t>
      </w:r>
      <w:r>
        <w:rPr>
          <w:spacing w:val="-14"/>
        </w:rPr>
        <w:t> </w:t>
      </w:r>
      <w:r>
        <w:rPr/>
        <w:t>Simões</w:t>
      </w:r>
      <w:r>
        <w:rPr>
          <w:spacing w:val="-13"/>
        </w:rPr>
        <w:t> </w:t>
      </w:r>
      <w:r>
        <w:rPr/>
        <w:t>Campos Gestora Previdenciária</w:t>
        <w:tab/>
        <w:tab/>
        <w:t>Diretor Financeiro</w:t>
      </w:r>
    </w:p>
    <w:p>
      <w:pPr>
        <w:pStyle w:val="BodyText"/>
      </w:pPr>
    </w:p>
    <w:p>
      <w:pPr>
        <w:pStyle w:val="BodyText"/>
      </w:pPr>
    </w:p>
    <w:p>
      <w:pPr>
        <w:pStyle w:val="BodyText"/>
      </w:pPr>
    </w:p>
    <w:p>
      <w:pPr>
        <w:pStyle w:val="BodyText"/>
      </w:pPr>
    </w:p>
    <w:p>
      <w:pPr>
        <w:pStyle w:val="BodyText"/>
      </w:pPr>
    </w:p>
    <w:p>
      <w:pPr>
        <w:pStyle w:val="BodyText"/>
        <w:tabs>
          <w:tab w:pos="5344" w:val="left" w:leader="none"/>
        </w:tabs>
        <w:ind w:left="1149"/>
      </w:pPr>
      <w:r>
        <w:rPr/>
        <w:t>Michele</w:t>
      </w:r>
      <w:r>
        <w:rPr>
          <w:spacing w:val="-6"/>
        </w:rPr>
        <w:t> </w:t>
      </w:r>
      <w:r>
        <w:rPr/>
        <w:t>Schifller</w:t>
      </w:r>
      <w:r>
        <w:rPr>
          <w:spacing w:val="-4"/>
        </w:rPr>
        <w:t> </w:t>
      </w:r>
      <w:r>
        <w:rPr>
          <w:spacing w:val="-2"/>
        </w:rPr>
        <w:t>Forster</w:t>
      </w:r>
      <w:r>
        <w:rPr/>
        <w:tab/>
        <w:t>Cláudia</w:t>
      </w:r>
      <w:r>
        <w:rPr>
          <w:spacing w:val="-6"/>
        </w:rPr>
        <w:t> </w:t>
      </w:r>
      <w:r>
        <w:rPr/>
        <w:t>Miranda</w:t>
      </w:r>
      <w:r>
        <w:rPr>
          <w:spacing w:val="-4"/>
        </w:rPr>
        <w:t> </w:t>
      </w:r>
      <w:r>
        <w:rPr/>
        <w:t>do</w:t>
      </w:r>
      <w:r>
        <w:rPr>
          <w:spacing w:val="-4"/>
        </w:rPr>
        <w:t> </w:t>
      </w:r>
      <w:r>
        <w:rPr>
          <w:spacing w:val="-2"/>
        </w:rPr>
        <w:t>Nascimento</w:t>
      </w:r>
    </w:p>
    <w:p>
      <w:pPr>
        <w:pStyle w:val="BodyText"/>
        <w:tabs>
          <w:tab w:pos="5312" w:val="left" w:leader="none"/>
        </w:tabs>
        <w:ind w:left="1096"/>
      </w:pPr>
      <w:r>
        <w:rPr/>
        <w:t>Gestora</w:t>
      </w:r>
      <w:r>
        <w:rPr>
          <w:spacing w:val="-1"/>
        </w:rPr>
        <w:t> </w:t>
      </w:r>
      <w:r>
        <w:rPr/>
        <w:t>de</w:t>
      </w:r>
      <w:r>
        <w:rPr>
          <w:spacing w:val="-2"/>
        </w:rPr>
        <w:t> Investimentos</w:t>
      </w:r>
      <w:r>
        <w:rPr/>
        <w:tab/>
        <w:t>Chefe</w:t>
      </w:r>
      <w:r>
        <w:rPr>
          <w:spacing w:val="-6"/>
        </w:rPr>
        <w:t> </w:t>
      </w:r>
      <w:r>
        <w:rPr/>
        <w:t>da</w:t>
      </w:r>
      <w:r>
        <w:rPr>
          <w:spacing w:val="-4"/>
        </w:rPr>
        <w:t> </w:t>
      </w:r>
      <w:r>
        <w:rPr/>
        <w:t>Divisão</w:t>
      </w:r>
      <w:r>
        <w:rPr>
          <w:spacing w:val="-1"/>
        </w:rPr>
        <w:t> </w:t>
      </w:r>
      <w:r>
        <w:rPr/>
        <w:t>de</w:t>
      </w:r>
      <w:r>
        <w:rPr>
          <w:spacing w:val="-5"/>
        </w:rPr>
        <w:t> </w:t>
      </w:r>
      <w:r>
        <w:rPr>
          <w:spacing w:val="-2"/>
        </w:rPr>
        <w:t>Tesouraria</w:t>
      </w:r>
    </w:p>
    <w:p>
      <w:pPr>
        <w:pStyle w:val="BodyText"/>
      </w:pPr>
    </w:p>
    <w:p>
      <w:pPr>
        <w:pStyle w:val="BodyText"/>
      </w:pPr>
    </w:p>
    <w:p>
      <w:pPr>
        <w:pStyle w:val="BodyText"/>
      </w:pPr>
    </w:p>
    <w:p>
      <w:pPr>
        <w:pStyle w:val="BodyText"/>
      </w:pPr>
    </w:p>
    <w:p>
      <w:pPr>
        <w:pStyle w:val="BodyText"/>
      </w:pPr>
    </w:p>
    <w:p>
      <w:pPr>
        <w:pStyle w:val="BodyText"/>
        <w:tabs>
          <w:tab w:pos="5592" w:val="left" w:leader="none"/>
          <w:tab w:pos="6059" w:val="left" w:leader="none"/>
        </w:tabs>
        <w:ind w:left="1205" w:right="1712" w:hanging="555"/>
      </w:pPr>
      <w:r>
        <w:rPr/>
        <w:t>Carla Cristina Correia M. V. Tavares</w:t>
        <w:tab/>
        <w:t>Aluízio</w:t>
      </w:r>
      <w:r>
        <w:rPr>
          <w:spacing w:val="-14"/>
        </w:rPr>
        <w:t> </w:t>
      </w:r>
      <w:r>
        <w:rPr/>
        <w:t>Martins</w:t>
      </w:r>
      <w:r>
        <w:rPr>
          <w:spacing w:val="-14"/>
        </w:rPr>
        <w:t> </w:t>
      </w:r>
      <w:r>
        <w:rPr/>
        <w:t>Manzini Gestora Previdenciária</w:t>
        <w:tab/>
        <w:tab/>
      </w:r>
      <w:r>
        <w:rPr>
          <w:spacing w:val="-2"/>
        </w:rPr>
        <w:t>Controlador</w:t>
      </w:r>
    </w:p>
    <w:p>
      <w:pPr>
        <w:pStyle w:val="BodyText"/>
      </w:pPr>
    </w:p>
    <w:p>
      <w:pPr>
        <w:pStyle w:val="BodyText"/>
      </w:pPr>
    </w:p>
    <w:p>
      <w:pPr>
        <w:pStyle w:val="BodyText"/>
      </w:pPr>
    </w:p>
    <w:p>
      <w:pPr>
        <w:pStyle w:val="BodyText"/>
      </w:pPr>
    </w:p>
    <w:p>
      <w:pPr>
        <w:pStyle w:val="BodyText"/>
        <w:spacing w:before="4"/>
      </w:pPr>
    </w:p>
    <w:p>
      <w:pPr>
        <w:pStyle w:val="BodyText"/>
        <w:ind w:left="264" w:right="5964" w:firstLine="577"/>
      </w:pPr>
      <w:r>
        <w:rPr/>
        <w:t>Lucimar</w:t>
      </w:r>
      <w:r>
        <w:rPr>
          <w:spacing w:val="40"/>
        </w:rPr>
        <w:t> </w:t>
      </w:r>
      <w:r>
        <w:rPr/>
        <w:t>Glória Gomes Chefe</w:t>
      </w:r>
      <w:r>
        <w:rPr>
          <w:spacing w:val="-12"/>
        </w:rPr>
        <w:t> </w:t>
      </w:r>
      <w:r>
        <w:rPr/>
        <w:t>da</w:t>
      </w:r>
      <w:r>
        <w:rPr>
          <w:spacing w:val="-12"/>
        </w:rPr>
        <w:t> </w:t>
      </w:r>
      <w:r>
        <w:rPr/>
        <w:t>Divisão</w:t>
      </w:r>
      <w:r>
        <w:rPr>
          <w:spacing w:val="-10"/>
        </w:rPr>
        <w:t> </w:t>
      </w:r>
      <w:r>
        <w:rPr/>
        <w:t>de</w:t>
      </w:r>
      <w:r>
        <w:rPr>
          <w:spacing w:val="-11"/>
        </w:rPr>
        <w:t> </w:t>
      </w:r>
      <w:r>
        <w:rPr/>
        <w:t>Contabilidade</w:t>
      </w:r>
    </w:p>
    <w:p>
      <w:pPr>
        <w:pStyle w:val="BodyText"/>
        <w:ind w:left="872"/>
        <w:jc w:val="both"/>
      </w:pPr>
      <w:r>
        <w:rPr/>
        <w:t>Presidente</w:t>
      </w:r>
      <w:r>
        <w:rPr>
          <w:spacing w:val="-5"/>
        </w:rPr>
        <w:t> </w:t>
      </w:r>
      <w:r>
        <w:rPr/>
        <w:t>do</w:t>
      </w:r>
      <w:r>
        <w:rPr>
          <w:spacing w:val="-4"/>
        </w:rPr>
        <w:t> </w:t>
      </w:r>
      <w:r>
        <w:rPr>
          <w:spacing w:val="-2"/>
        </w:rPr>
        <w:t>Comitê</w:t>
      </w:r>
    </w:p>
    <w:p>
      <w:pPr>
        <w:pStyle w:val="BodyText"/>
        <w:spacing w:after="0"/>
        <w:jc w:val="both"/>
        <w:sectPr>
          <w:pgSz w:w="12240" w:h="15840"/>
          <w:pgMar w:top="1620" w:bottom="280" w:left="1440" w:right="1440"/>
        </w:sectPr>
      </w:pPr>
    </w:p>
    <w:p>
      <w:pPr>
        <w:pStyle w:val="BodyText"/>
        <w:spacing w:before="4"/>
        <w:rPr>
          <w:sz w:val="17"/>
        </w:rPr>
      </w:pPr>
    </w:p>
    <w:sectPr>
      <w:pgSz w:w="12240" w:h="15840"/>
      <w:pgMar w:top="182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0"/>
      <w:szCs w:val="20"/>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2025-05-19T14:18:36Z</dcterms:created>
  <dcterms:modified xsi:type="dcterms:W3CDTF">2025-05-19T14:18:36Z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