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27"/>
        <w:rPr>
          <w:rFonts w:ascii="Times New Roman"/>
          <w:sz w:val="20"/>
        </w:rPr>
      </w:pPr>
      <w:r>
        <w:rPr>
          <w:rFonts w:ascii="Times New Roman"/>
          <w:sz w:val="20"/>
        </w:rPr>
        <w:drawing>
          <wp:inline distT="0" distB="0" distL="0" distR="0">
            <wp:extent cx="3100892" cy="130101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00892" cy="1301019"/>
                    </a:xfrm>
                    <a:prstGeom prst="rect">
                      <a:avLst/>
                    </a:prstGeom>
                  </pic:spPr>
                </pic:pic>
              </a:graphicData>
            </a:graphic>
          </wp:inline>
        </w:drawing>
      </w:r>
      <w:r>
        <w:rPr>
          <w:rFonts w:ascii="Times New Roman"/>
          <w:sz w:val="20"/>
        </w:rPr>
      </w:r>
    </w:p>
    <w:p>
      <w:pPr>
        <w:pStyle w:val="BodyText"/>
        <w:spacing w:line="360" w:lineRule="auto" w:before="190"/>
        <w:ind w:left="624" w:right="257"/>
        <w:jc w:val="both"/>
      </w:pPr>
      <w:r>
        <w:rPr/>
        <w:t>Ata</w:t>
      </w:r>
      <w:r>
        <w:rPr>
          <w:spacing w:val="-4"/>
        </w:rPr>
        <w:t> </w:t>
      </w:r>
      <w:r>
        <w:rPr/>
        <w:t>da</w:t>
      </w:r>
      <w:r>
        <w:rPr>
          <w:spacing w:val="-4"/>
        </w:rPr>
        <w:t> </w:t>
      </w:r>
      <w:r>
        <w:rPr/>
        <w:t>décima</w:t>
      </w:r>
      <w:r>
        <w:rPr>
          <w:spacing w:val="-4"/>
        </w:rPr>
        <w:t> </w:t>
      </w:r>
      <w:r>
        <w:rPr/>
        <w:t>quinta</w:t>
      </w:r>
      <w:r>
        <w:rPr>
          <w:spacing w:val="-2"/>
        </w:rPr>
        <w:t> </w:t>
      </w:r>
      <w:r>
        <w:rPr/>
        <w:t>reunião</w:t>
      </w:r>
      <w:r>
        <w:rPr>
          <w:spacing w:val="-4"/>
        </w:rPr>
        <w:t> </w:t>
      </w:r>
      <w:r>
        <w:rPr/>
        <w:t>extraordinária</w:t>
      </w:r>
      <w:r>
        <w:rPr>
          <w:spacing w:val="-2"/>
        </w:rPr>
        <w:t> </w:t>
      </w:r>
      <w:r>
        <w:rPr/>
        <w:t>do</w:t>
      </w:r>
      <w:r>
        <w:rPr>
          <w:spacing w:val="-4"/>
        </w:rPr>
        <w:t> </w:t>
      </w:r>
      <w:r>
        <w:rPr/>
        <w:t>Comitê</w:t>
      </w:r>
      <w:r>
        <w:rPr>
          <w:spacing w:val="-4"/>
        </w:rPr>
        <w:t> </w:t>
      </w:r>
      <w:r>
        <w:rPr/>
        <w:t>de</w:t>
      </w:r>
      <w:r>
        <w:rPr>
          <w:spacing w:val="-4"/>
        </w:rPr>
        <w:t> </w:t>
      </w:r>
      <w:r>
        <w:rPr/>
        <w:t>Investimentos do</w:t>
      </w:r>
      <w:r>
        <w:rPr>
          <w:spacing w:val="-4"/>
        </w:rPr>
        <w:t> </w:t>
      </w:r>
      <w:r>
        <w:rPr/>
        <w:t>Instituto</w:t>
      </w:r>
      <w:r>
        <w:rPr>
          <w:spacing w:val="-4"/>
        </w:rPr>
        <w:t> </w:t>
      </w:r>
      <w:r>
        <w:rPr/>
        <w:t>de Previdência e Assistência Social do Servidor Público do Município de Petrópolis – INPAS. Aos nove dias do mês de dezembro do ano de dois mil e dezesseis – 09/12/2016, às dez horas e trinta minutos, no Auditório do Instituto de Previdência e Assistência Social do Servidor Público do Município de Petrópolis, reuniram-se os seguintes membros do Comitê de Investimentos deste Regime Próprio de Previdência Social:</w:t>
      </w:r>
      <w:r>
        <w:rPr>
          <w:spacing w:val="-1"/>
        </w:rPr>
        <w:t> </w:t>
      </w:r>
      <w:r>
        <w:rPr/>
        <w:t>a)</w:t>
      </w:r>
      <w:r>
        <w:rPr>
          <w:spacing w:val="80"/>
        </w:rPr>
        <w:t> </w:t>
      </w:r>
      <w:r>
        <w:rPr/>
        <w:t>Diretor</w:t>
      </w:r>
      <w:r>
        <w:rPr>
          <w:spacing w:val="-1"/>
        </w:rPr>
        <w:t> </w:t>
      </w:r>
      <w:r>
        <w:rPr/>
        <w:t>Financeiro do</w:t>
      </w:r>
      <w:r>
        <w:rPr>
          <w:spacing w:val="-2"/>
        </w:rPr>
        <w:t> </w:t>
      </w:r>
      <w:r>
        <w:rPr/>
        <w:t>INPAS,</w:t>
      </w:r>
      <w:r>
        <w:rPr>
          <w:spacing w:val="-3"/>
        </w:rPr>
        <w:t> </w:t>
      </w:r>
      <w:r>
        <w:rPr/>
        <w:t>senhor Daniel Luiz Simões Campos,</w:t>
      </w:r>
      <w:r>
        <w:rPr>
          <w:spacing w:val="-2"/>
        </w:rPr>
        <w:t> </w:t>
      </w:r>
      <w:r>
        <w:rPr/>
        <w:t>b) Chefe da Divisão de Contabilidade, senhora Lucimar da Glória Gomes Presidente eleita</w:t>
      </w:r>
      <w:r>
        <w:rPr>
          <w:spacing w:val="40"/>
        </w:rPr>
        <w:t> </w:t>
      </w:r>
      <w:r>
        <w:rPr/>
        <w:t>deste Comitê, c)- Chefe da Divisão de Tesouraria, Senhora Cláudia Miranda do Nascimento Secretária eleita deste Comitê, d) Gestora Previdenciária, senhora Carla Cristina Correia Maduro Vogas Tavares., e) Gestora Previdenciária, senhora Adrana Catarina da Costa. Presentes também, com direito a voz e sem direito a voto, a servidora Michele Schiffler Forster</w:t>
      </w:r>
      <w:r>
        <w:rPr>
          <w:spacing w:val="-1"/>
        </w:rPr>
        <w:t> </w:t>
      </w:r>
      <w:r>
        <w:rPr/>
        <w:t>e o servidor</w:t>
      </w:r>
      <w:r>
        <w:rPr>
          <w:spacing w:val="-8"/>
        </w:rPr>
        <w:t> </w:t>
      </w:r>
      <w:r>
        <w:rPr/>
        <w:t>Aluízio Martins Manzini. </w:t>
      </w:r>
      <w:r>
        <w:rPr>
          <w:b/>
        </w:rPr>
        <w:t>Registra-se: </w:t>
      </w:r>
      <w:r>
        <w:rPr/>
        <w:t>a ausência do Diretor-Presidente do INPAS, senhor Paulo Marcos dos Reis, por ter sido convocado</w:t>
      </w:r>
      <w:r>
        <w:rPr>
          <w:spacing w:val="-5"/>
        </w:rPr>
        <w:t> </w:t>
      </w:r>
      <w:r>
        <w:rPr/>
        <w:t>pelo</w:t>
      </w:r>
      <w:r>
        <w:rPr>
          <w:spacing w:val="-3"/>
        </w:rPr>
        <w:t> </w:t>
      </w:r>
      <w:r>
        <w:rPr/>
        <w:t>Sr.</w:t>
      </w:r>
      <w:r>
        <w:rPr>
          <w:spacing w:val="-4"/>
        </w:rPr>
        <w:t> </w:t>
      </w:r>
      <w:r>
        <w:rPr/>
        <w:t>Prefeito.</w:t>
      </w:r>
      <w:r>
        <w:rPr>
          <w:spacing w:val="40"/>
        </w:rPr>
        <w:t> </w:t>
      </w:r>
      <w:r>
        <w:rPr/>
        <w:t>Iniciou-se</w:t>
      </w:r>
      <w:r>
        <w:rPr>
          <w:spacing w:val="-5"/>
        </w:rPr>
        <w:t> </w:t>
      </w:r>
      <w:r>
        <w:rPr/>
        <w:t>a</w:t>
      </w:r>
      <w:r>
        <w:rPr>
          <w:spacing w:val="-5"/>
        </w:rPr>
        <w:t> </w:t>
      </w:r>
      <w:r>
        <w:rPr/>
        <w:t>referida</w:t>
      </w:r>
      <w:r>
        <w:rPr>
          <w:spacing w:val="-3"/>
        </w:rPr>
        <w:t> </w:t>
      </w:r>
      <w:r>
        <w:rPr/>
        <w:t>reunião</w:t>
      </w:r>
      <w:r>
        <w:rPr>
          <w:spacing w:val="-3"/>
        </w:rPr>
        <w:t> </w:t>
      </w:r>
      <w:r>
        <w:rPr/>
        <w:t>para</w:t>
      </w:r>
      <w:r>
        <w:rPr>
          <w:spacing w:val="-3"/>
        </w:rPr>
        <w:t> </w:t>
      </w:r>
      <w:r>
        <w:rPr/>
        <w:t>reanálise</w:t>
      </w:r>
      <w:r>
        <w:rPr>
          <w:spacing w:val="-3"/>
        </w:rPr>
        <w:t> </w:t>
      </w:r>
      <w:r>
        <w:rPr/>
        <w:t>e</w:t>
      </w:r>
      <w:r>
        <w:rPr>
          <w:spacing w:val="-5"/>
        </w:rPr>
        <w:t> </w:t>
      </w:r>
      <w:r>
        <w:rPr/>
        <w:t>definição</w:t>
      </w:r>
      <w:r>
        <w:rPr>
          <w:spacing w:val="-3"/>
        </w:rPr>
        <w:t> </w:t>
      </w:r>
      <w:r>
        <w:rPr/>
        <w:t>da Política de Investimentos do exercício de 2017, conforme sugestão da Gestora de Investimentos, senhora</w:t>
      </w:r>
      <w:r>
        <w:rPr>
          <w:spacing w:val="-8"/>
        </w:rPr>
        <w:t> </w:t>
      </w:r>
      <w:r>
        <w:rPr/>
        <w:t>Adriana Catarina da Costa na</w:t>
      </w:r>
      <w:r>
        <w:rPr>
          <w:spacing w:val="-10"/>
        </w:rPr>
        <w:t> </w:t>
      </w:r>
      <w:r>
        <w:rPr/>
        <w:t>Ata da 50ª reunião realizada em 08/12/16.</w:t>
      </w:r>
      <w:r>
        <w:rPr>
          <w:spacing w:val="40"/>
        </w:rPr>
        <w:t> </w:t>
      </w:r>
      <w:r>
        <w:rPr/>
        <w:t>Abrindo os debates, a Gestora</w:t>
      </w:r>
      <w:r>
        <w:rPr>
          <w:spacing w:val="-9"/>
        </w:rPr>
        <w:t> </w:t>
      </w:r>
      <w:r>
        <w:rPr/>
        <w:t>Adriana Catarina da Costa</w:t>
      </w:r>
      <w:r>
        <w:rPr>
          <w:spacing w:val="40"/>
        </w:rPr>
        <w:t> </w:t>
      </w:r>
      <w:r>
        <w:rPr/>
        <w:t>apresentou duas sugestões. A</w:t>
      </w:r>
      <w:r>
        <w:rPr>
          <w:spacing w:val="-4"/>
        </w:rPr>
        <w:t> </w:t>
      </w:r>
      <w:r>
        <w:rPr/>
        <w:t>primeira, que fosse alterado o índice utilizado de meta inflacionária para compor nossa Meta Atuarial, de “INPC” para “IPCA”. Para tal, esclareceu que todo mercado funciona basicamente em torno do IPCA, que é o índice oficial do país. Ressaltou ainda que a diferença entre eles é que o INPC</w:t>
      </w:r>
      <w:r>
        <w:rPr>
          <w:spacing w:val="40"/>
        </w:rPr>
        <w:t> </w:t>
      </w:r>
      <w:r>
        <w:rPr/>
        <w:t>analisa a inflação tendo como base a população de 1 a 5 salários mínimos e já o IPCA</w:t>
      </w:r>
      <w:r>
        <w:rPr>
          <w:spacing w:val="40"/>
        </w:rPr>
        <w:t> </w:t>
      </w:r>
      <w:r>
        <w:rPr/>
        <w:t>é mais amplo porque tem como base de 1 a 40 salários mínimos. Prosseguindo, apresentou ao Comitê um gráfico com os dados históricos desde de 2011, o qual aponta que o INPC por várias vezes foi maior que o IPCA, isso que significa que nossa meta atuarial ficaria mais</w:t>
      </w:r>
      <w:r>
        <w:rPr>
          <w:spacing w:val="40"/>
        </w:rPr>
        <w:t> </w:t>
      </w:r>
      <w:r>
        <w:rPr/>
        <w:t>alta, visto que nossa meta inflacionária é de mais 6%. Em resposta, a Gestora de Investimentos, a senhora Michele S. Forster esclareceu que manteve o índice INPC porque em reunião feita com o Comitê em ano anterior, o</w:t>
      </w:r>
      <w:r>
        <w:rPr>
          <w:spacing w:val="40"/>
        </w:rPr>
        <w:t> </w:t>
      </w:r>
      <w:r>
        <w:rPr/>
        <w:t>senhor Júlio, da Consultoria Atuarial, informou que a meta atuarial do Instituto impacta diretamente no deficit atuarial e que todo o cálculo já foi feito com base no INPC.</w:t>
      </w:r>
      <w:r>
        <w:rPr>
          <w:spacing w:val="-3"/>
        </w:rPr>
        <w:t> </w:t>
      </w:r>
      <w:r>
        <w:rPr/>
        <w:t>Após o exposto, o Comitê decidiu, por unanimidade, manter o índice INPC até que seja providenciada uma reunião</w:t>
      </w:r>
      <w:r>
        <w:rPr>
          <w:spacing w:val="36"/>
        </w:rPr>
        <w:t>  </w:t>
      </w:r>
      <w:r>
        <w:rPr/>
        <w:t>entre</w:t>
      </w:r>
      <w:r>
        <w:rPr>
          <w:spacing w:val="37"/>
        </w:rPr>
        <w:t>  </w:t>
      </w:r>
      <w:r>
        <w:rPr/>
        <w:t>a</w:t>
      </w:r>
      <w:r>
        <w:rPr>
          <w:spacing w:val="36"/>
        </w:rPr>
        <w:t>  </w:t>
      </w:r>
      <w:r>
        <w:rPr/>
        <w:t>nova</w:t>
      </w:r>
      <w:r>
        <w:rPr>
          <w:spacing w:val="35"/>
        </w:rPr>
        <w:t>  </w:t>
      </w:r>
      <w:r>
        <w:rPr/>
        <w:t>Diretoria</w:t>
      </w:r>
      <w:r>
        <w:rPr>
          <w:spacing w:val="37"/>
        </w:rPr>
        <w:t>  </w:t>
      </w:r>
      <w:r>
        <w:rPr/>
        <w:t>do</w:t>
      </w:r>
      <w:r>
        <w:rPr>
          <w:spacing w:val="36"/>
        </w:rPr>
        <w:t>  </w:t>
      </w:r>
      <w:r>
        <w:rPr/>
        <w:t>Inpas</w:t>
      </w:r>
      <w:r>
        <w:rPr>
          <w:spacing w:val="37"/>
        </w:rPr>
        <w:t>  </w:t>
      </w:r>
      <w:r>
        <w:rPr/>
        <w:t>e</w:t>
      </w:r>
      <w:r>
        <w:rPr>
          <w:spacing w:val="35"/>
        </w:rPr>
        <w:t>  </w:t>
      </w:r>
      <w:r>
        <w:rPr/>
        <w:t>o</w:t>
      </w:r>
      <w:r>
        <w:rPr>
          <w:spacing w:val="36"/>
        </w:rPr>
        <w:t>  </w:t>
      </w:r>
      <w:r>
        <w:rPr/>
        <w:t>novo</w:t>
      </w:r>
      <w:r>
        <w:rPr>
          <w:spacing w:val="80"/>
          <w:w w:val="150"/>
        </w:rPr>
        <w:t> </w:t>
      </w:r>
      <w:r>
        <w:rPr/>
        <w:t>Atuário</w:t>
      </w:r>
      <w:r>
        <w:rPr>
          <w:spacing w:val="37"/>
        </w:rPr>
        <w:t>  </w:t>
      </w:r>
      <w:r>
        <w:rPr/>
        <w:t>para</w:t>
      </w:r>
      <w:r>
        <w:rPr>
          <w:spacing w:val="36"/>
        </w:rPr>
        <w:t>  </w:t>
      </w:r>
      <w:r>
        <w:rPr/>
        <w:t>maiores</w:t>
      </w:r>
    </w:p>
    <w:p>
      <w:pPr>
        <w:pStyle w:val="BodyText"/>
        <w:spacing w:after="0" w:line="360" w:lineRule="auto"/>
        <w:jc w:val="both"/>
        <w:sectPr>
          <w:type w:val="continuous"/>
          <w:pgSz w:w="12240" w:h="15840"/>
          <w:pgMar w:top="0" w:bottom="280" w:left="1800" w:right="1440"/>
        </w:sectPr>
      </w:pPr>
    </w:p>
    <w:p>
      <w:pPr>
        <w:pStyle w:val="BodyText"/>
        <w:spacing w:line="360" w:lineRule="auto" w:before="75"/>
        <w:ind w:left="624" w:right="266"/>
        <w:jc w:val="both"/>
      </w:pPr>
      <w:r>
        <w:rPr/>
        <w:t>esclarecimentos.</w:t>
      </w:r>
      <w:r>
        <w:rPr>
          <w:spacing w:val="-11"/>
        </w:rPr>
        <w:t> </w:t>
      </w:r>
      <w:r>
        <w:rPr/>
        <w:t>A</w:t>
      </w:r>
      <w:r>
        <w:rPr>
          <w:spacing w:val="-13"/>
        </w:rPr>
        <w:t> </w:t>
      </w:r>
      <w:r>
        <w:rPr/>
        <w:t>segunda sugestão</w:t>
      </w:r>
      <w:r>
        <w:rPr>
          <w:spacing w:val="-1"/>
        </w:rPr>
        <w:t> </w:t>
      </w:r>
      <w:r>
        <w:rPr/>
        <w:t>da</w:t>
      </w:r>
      <w:r>
        <w:rPr>
          <w:spacing w:val="-1"/>
        </w:rPr>
        <w:t> </w:t>
      </w:r>
      <w:r>
        <w:rPr/>
        <w:t>senhora</w:t>
      </w:r>
      <w:r>
        <w:rPr>
          <w:spacing w:val="-10"/>
        </w:rPr>
        <w:t> </w:t>
      </w:r>
      <w:r>
        <w:rPr/>
        <w:t>Adriana Catarina</w:t>
      </w:r>
      <w:r>
        <w:rPr>
          <w:spacing w:val="-1"/>
        </w:rPr>
        <w:t> </w:t>
      </w:r>
      <w:r>
        <w:rPr/>
        <w:t>da</w:t>
      </w:r>
      <w:r>
        <w:rPr>
          <w:spacing w:val="-1"/>
        </w:rPr>
        <w:t> </w:t>
      </w:r>
      <w:r>
        <w:rPr/>
        <w:t>Costa</w:t>
      </w:r>
      <w:r>
        <w:rPr>
          <w:spacing w:val="-1"/>
        </w:rPr>
        <w:t> </w:t>
      </w:r>
      <w:r>
        <w:rPr/>
        <w:t>foi</w:t>
      </w:r>
      <w:r>
        <w:rPr>
          <w:spacing w:val="-1"/>
        </w:rPr>
        <w:t> </w:t>
      </w:r>
      <w:r>
        <w:rPr/>
        <w:t>deixar estabelecida na</w:t>
      </w:r>
      <w:r>
        <w:rPr>
          <w:spacing w:val="-1"/>
        </w:rPr>
        <w:t> </w:t>
      </w:r>
      <w:r>
        <w:rPr/>
        <w:t>Política</w:t>
      </w:r>
      <w:r>
        <w:rPr>
          <w:spacing w:val="-1"/>
        </w:rPr>
        <w:t> </w:t>
      </w:r>
      <w:r>
        <w:rPr/>
        <w:t>de</w:t>
      </w:r>
      <w:r>
        <w:rPr>
          <w:spacing w:val="-1"/>
        </w:rPr>
        <w:t> </w:t>
      </w:r>
      <w:r>
        <w:rPr/>
        <w:t>Investimento para</w:t>
      </w:r>
      <w:r>
        <w:rPr>
          <w:spacing w:val="-1"/>
        </w:rPr>
        <w:t> </w:t>
      </w:r>
      <w:r>
        <w:rPr/>
        <w:t>2017,</w:t>
      </w:r>
      <w:r>
        <w:rPr>
          <w:spacing w:val="-1"/>
        </w:rPr>
        <w:t> </w:t>
      </w:r>
      <w:r>
        <w:rPr/>
        <w:t>aprovação de</w:t>
      </w:r>
      <w:r>
        <w:rPr>
          <w:spacing w:val="-1"/>
        </w:rPr>
        <w:t> </w:t>
      </w:r>
      <w:r>
        <w:rPr/>
        <w:t>um</w:t>
      </w:r>
      <w:r>
        <w:rPr>
          <w:spacing w:val="-1"/>
        </w:rPr>
        <w:t> </w:t>
      </w:r>
      <w:r>
        <w:rPr/>
        <w:t>percentual a</w:t>
      </w:r>
      <w:r>
        <w:rPr>
          <w:spacing w:val="-3"/>
        </w:rPr>
        <w:t> </w:t>
      </w:r>
      <w:r>
        <w:rPr/>
        <w:t>ser discutido para aplicação em Títulos Públicos enquadrados conforme art. 7º, I, “a”. Em resposta,</w:t>
      </w:r>
      <w:r>
        <w:rPr>
          <w:spacing w:val="-2"/>
        </w:rPr>
        <w:t> </w:t>
      </w:r>
      <w:r>
        <w:rPr/>
        <w:t>a</w:t>
      </w:r>
      <w:r>
        <w:rPr>
          <w:spacing w:val="-1"/>
        </w:rPr>
        <w:t> </w:t>
      </w:r>
      <w:r>
        <w:rPr/>
        <w:t>senhora</w:t>
      </w:r>
      <w:r>
        <w:rPr>
          <w:spacing w:val="-1"/>
        </w:rPr>
        <w:t> </w:t>
      </w:r>
      <w:r>
        <w:rPr/>
        <w:t>Michele</w:t>
      </w:r>
      <w:r>
        <w:rPr>
          <w:spacing w:val="-1"/>
        </w:rPr>
        <w:t> </w:t>
      </w:r>
      <w:r>
        <w:rPr/>
        <w:t>S.</w:t>
      </w:r>
      <w:r>
        <w:rPr>
          <w:spacing w:val="-2"/>
        </w:rPr>
        <w:t> </w:t>
      </w:r>
      <w:r>
        <w:rPr/>
        <w:t>Forster ressaltou</w:t>
      </w:r>
      <w:r>
        <w:rPr>
          <w:spacing w:val="-1"/>
        </w:rPr>
        <w:t> </w:t>
      </w:r>
      <w:r>
        <w:rPr/>
        <w:t>que</w:t>
      </w:r>
      <w:r>
        <w:rPr>
          <w:spacing w:val="-1"/>
        </w:rPr>
        <w:t> </w:t>
      </w:r>
      <w:r>
        <w:rPr/>
        <w:t>este</w:t>
      </w:r>
      <w:r>
        <w:rPr>
          <w:spacing w:val="-2"/>
        </w:rPr>
        <w:t> </w:t>
      </w:r>
      <w:r>
        <w:rPr/>
        <w:t>seria</w:t>
      </w:r>
      <w:r>
        <w:rPr>
          <w:spacing w:val="40"/>
        </w:rPr>
        <w:t> </w:t>
      </w:r>
      <w:r>
        <w:rPr/>
        <w:t>um</w:t>
      </w:r>
      <w:r>
        <w:rPr>
          <w:spacing w:val="-1"/>
        </w:rPr>
        <w:t> </w:t>
      </w:r>
      <w:r>
        <w:rPr/>
        <w:t>bom</w:t>
      </w:r>
      <w:r>
        <w:rPr>
          <w:spacing w:val="-1"/>
        </w:rPr>
        <w:t> </w:t>
      </w:r>
      <w:r>
        <w:rPr/>
        <w:t>investimento, mas</w:t>
      </w:r>
      <w:r>
        <w:rPr>
          <w:spacing w:val="-2"/>
        </w:rPr>
        <w:t> </w:t>
      </w:r>
      <w:r>
        <w:rPr/>
        <w:t>tendo</w:t>
      </w:r>
      <w:r>
        <w:rPr>
          <w:spacing w:val="-2"/>
        </w:rPr>
        <w:t> </w:t>
      </w:r>
      <w:r>
        <w:rPr/>
        <w:t>em</w:t>
      </w:r>
      <w:r>
        <w:rPr>
          <w:spacing w:val="-2"/>
        </w:rPr>
        <w:t> </w:t>
      </w:r>
      <w:r>
        <w:rPr/>
        <w:t>vista</w:t>
      </w:r>
      <w:r>
        <w:rPr>
          <w:spacing w:val="-2"/>
        </w:rPr>
        <w:t> </w:t>
      </w:r>
      <w:r>
        <w:rPr/>
        <w:t>a</w:t>
      </w:r>
      <w:r>
        <w:rPr>
          <w:spacing w:val="-4"/>
        </w:rPr>
        <w:t> </w:t>
      </w:r>
      <w:r>
        <w:rPr/>
        <w:t>situação</w:t>
      </w:r>
      <w:r>
        <w:rPr>
          <w:spacing w:val="-2"/>
        </w:rPr>
        <w:t> </w:t>
      </w:r>
      <w:r>
        <w:rPr/>
        <w:t>financeira do</w:t>
      </w:r>
      <w:r>
        <w:rPr>
          <w:spacing w:val="-2"/>
        </w:rPr>
        <w:t> </w:t>
      </w:r>
      <w:r>
        <w:rPr/>
        <w:t>Instituto, ela</w:t>
      </w:r>
      <w:r>
        <w:rPr>
          <w:spacing w:val="-2"/>
        </w:rPr>
        <w:t> </w:t>
      </w:r>
      <w:r>
        <w:rPr/>
        <w:t>não vê</w:t>
      </w:r>
      <w:r>
        <w:rPr>
          <w:spacing w:val="-4"/>
        </w:rPr>
        <w:t> </w:t>
      </w:r>
      <w:r>
        <w:rPr/>
        <w:t>essa</w:t>
      </w:r>
      <w:r>
        <w:rPr>
          <w:spacing w:val="-2"/>
        </w:rPr>
        <w:t> </w:t>
      </w:r>
      <w:r>
        <w:rPr/>
        <w:t>perspectiva</w:t>
      </w:r>
      <w:r>
        <w:rPr>
          <w:spacing w:val="-2"/>
        </w:rPr>
        <w:t> </w:t>
      </w:r>
      <w:r>
        <w:rPr/>
        <w:t>para os próximos anos, visto que o prazo médio de resgate destes papéis de 20 a 30 anos. Tendo em vista a incerteza financeira do Instituto, bem como do Município, e considerando a possibilidade de retificação do DPIN, visto que o prazo para o envio deste foi prorrogado para até 30/04/2017, ficou aprovado por 4 votos a 1,manter a aplicação</w:t>
      </w:r>
      <w:r>
        <w:rPr>
          <w:spacing w:val="-3"/>
        </w:rPr>
        <w:t> </w:t>
      </w:r>
      <w:r>
        <w:rPr/>
        <w:t>de</w:t>
      </w:r>
      <w:r>
        <w:rPr>
          <w:spacing w:val="40"/>
        </w:rPr>
        <w:t> </w:t>
      </w:r>
      <w:r>
        <w:rPr>
          <w:b/>
          <w:sz w:val="20"/>
        </w:rPr>
        <w:t>100%</w:t>
      </w:r>
      <w:r>
        <w:rPr>
          <w:b/>
          <w:spacing w:val="-4"/>
          <w:sz w:val="20"/>
        </w:rPr>
        <w:t> </w:t>
      </w:r>
      <w:r>
        <w:rPr>
          <w:sz w:val="20"/>
        </w:rPr>
        <w:t>em</w:t>
      </w:r>
      <w:r>
        <w:rPr>
          <w:spacing w:val="-2"/>
          <w:sz w:val="20"/>
        </w:rPr>
        <w:t> </w:t>
      </w:r>
      <w:r>
        <w:rPr/>
        <w:t>Fundos</w:t>
      </w:r>
      <w:r>
        <w:rPr>
          <w:spacing w:val="-1"/>
        </w:rPr>
        <w:t> </w:t>
      </w:r>
      <w:r>
        <w:rPr/>
        <w:t>de</w:t>
      </w:r>
      <w:r>
        <w:rPr>
          <w:spacing w:val="-4"/>
        </w:rPr>
        <w:t> </w:t>
      </w:r>
      <w:r>
        <w:rPr/>
        <w:t>Investimentos</w:t>
      </w:r>
      <w:r>
        <w:rPr>
          <w:spacing w:val="-1"/>
        </w:rPr>
        <w:t> </w:t>
      </w:r>
      <w:r>
        <w:rPr/>
        <w:t>enquadrados</w:t>
      </w:r>
      <w:r>
        <w:rPr>
          <w:spacing w:val="-1"/>
        </w:rPr>
        <w:t> </w:t>
      </w:r>
      <w:r>
        <w:rPr/>
        <w:t>conforme</w:t>
      </w:r>
      <w:r>
        <w:rPr>
          <w:spacing w:val="-3"/>
        </w:rPr>
        <w:t> </w:t>
      </w:r>
      <w:r>
        <w:rPr/>
        <w:t>art.</w:t>
      </w:r>
      <w:r>
        <w:rPr>
          <w:spacing w:val="-2"/>
        </w:rPr>
        <w:t> </w:t>
      </w:r>
      <w:r>
        <w:rPr/>
        <w:t>7º,</w:t>
      </w:r>
      <w:r>
        <w:rPr>
          <w:spacing w:val="-4"/>
        </w:rPr>
        <w:t> </w:t>
      </w:r>
      <w:r>
        <w:rPr/>
        <w:t>I,</w:t>
      </w:r>
      <w:r>
        <w:rPr>
          <w:spacing w:val="-4"/>
        </w:rPr>
        <w:t> </w:t>
      </w:r>
      <w:r>
        <w:rPr/>
        <w:t>“b”</w:t>
      </w:r>
      <w:r>
        <w:rPr>
          <w:spacing w:val="-4"/>
        </w:rPr>
        <w:t> </w:t>
      </w:r>
      <w:r>
        <w:rPr/>
        <w:t>e </w:t>
      </w:r>
      <w:r>
        <w:rPr>
          <w:b/>
        </w:rPr>
        <w:t>30% </w:t>
      </w:r>
      <w:r>
        <w:rPr/>
        <w:t>em Fundo de investimentos enquadrados conforme art. 7º, IV “a” e aguardar o próximo ano para que o Comitê possa fazer alguma outra sugestão, e necessário. Nada mais havendo a tratar, a senhora Presidente deu por encerrada a presente reunião às 15: 50 h, cuja</w:t>
      </w:r>
      <w:r>
        <w:rPr>
          <w:spacing w:val="-10"/>
        </w:rPr>
        <w:t> </w:t>
      </w:r>
      <w:r>
        <w:rPr/>
        <w:t>Ata segue lavrada por mim, Cláudia Miranda do Nascimento, Secretária deste Comitê, que a submeterei à aprovação dos demais membros e devidamente colherei suas assinaturas.</w:t>
      </w:r>
    </w:p>
    <w:p>
      <w:pPr>
        <w:pStyle w:val="BodyText"/>
      </w:pPr>
    </w:p>
    <w:p>
      <w:pPr>
        <w:pStyle w:val="BodyText"/>
      </w:pPr>
    </w:p>
    <w:p>
      <w:pPr>
        <w:pStyle w:val="BodyText"/>
        <w:spacing w:before="14"/>
      </w:pPr>
    </w:p>
    <w:p>
      <w:pPr>
        <w:pStyle w:val="BodyText"/>
        <w:tabs>
          <w:tab w:pos="5021" w:val="left" w:leader="none"/>
          <w:tab w:pos="5428" w:val="left" w:leader="none"/>
        </w:tabs>
        <w:ind w:left="1302" w:right="1343" w:hanging="712"/>
      </w:pPr>
      <w:r>
        <w:rPr/>
        <w:t>Aluízio Martins Manzini</w:t>
        <w:tab/>
        <w:t>Daniel</w:t>
      </w:r>
      <w:r>
        <w:rPr>
          <w:spacing w:val="-14"/>
        </w:rPr>
        <w:t> </w:t>
      </w:r>
      <w:r>
        <w:rPr/>
        <w:t>Luiz</w:t>
      </w:r>
      <w:r>
        <w:rPr>
          <w:spacing w:val="-15"/>
        </w:rPr>
        <w:t> </w:t>
      </w:r>
      <w:r>
        <w:rPr/>
        <w:t>Simões</w:t>
      </w:r>
      <w:r>
        <w:rPr>
          <w:spacing w:val="-14"/>
        </w:rPr>
        <w:t> </w:t>
      </w:r>
      <w:r>
        <w:rPr/>
        <w:t>Campos </w:t>
      </w:r>
      <w:r>
        <w:rPr>
          <w:spacing w:val="-2"/>
        </w:rPr>
        <w:t>Contador</w:t>
      </w:r>
      <w:r>
        <w:rPr/>
        <w:tab/>
        <w:tab/>
        <w:t>Diretor Financeiro</w:t>
      </w:r>
    </w:p>
    <w:p>
      <w:pPr>
        <w:pStyle w:val="BodyText"/>
      </w:pPr>
    </w:p>
    <w:p>
      <w:pPr>
        <w:pStyle w:val="BodyText"/>
      </w:pPr>
    </w:p>
    <w:p>
      <w:pPr>
        <w:pStyle w:val="BodyText"/>
        <w:spacing w:before="2"/>
      </w:pPr>
    </w:p>
    <w:p>
      <w:pPr>
        <w:pStyle w:val="BodyText"/>
        <w:tabs>
          <w:tab w:pos="5187" w:val="left" w:leader="none"/>
        </w:tabs>
        <w:ind w:left="777"/>
      </w:pPr>
      <w:r>
        <w:rPr/>
        <w:t>Michele</w:t>
      </w:r>
      <w:r>
        <w:rPr>
          <w:spacing w:val="-5"/>
        </w:rPr>
        <w:t> </w:t>
      </w:r>
      <w:r>
        <w:rPr/>
        <w:t>Schifller</w:t>
      </w:r>
      <w:r>
        <w:rPr>
          <w:spacing w:val="-1"/>
        </w:rPr>
        <w:t> </w:t>
      </w:r>
      <w:r>
        <w:rPr>
          <w:spacing w:val="-2"/>
        </w:rPr>
        <w:t>Forster</w:t>
      </w:r>
      <w:r>
        <w:rPr/>
        <w:tab/>
        <w:t>Cláudia</w:t>
      </w:r>
      <w:r>
        <w:rPr>
          <w:spacing w:val="-4"/>
        </w:rPr>
        <w:t> </w:t>
      </w:r>
      <w:r>
        <w:rPr/>
        <w:t>Miranda</w:t>
      </w:r>
      <w:r>
        <w:rPr>
          <w:spacing w:val="-1"/>
        </w:rPr>
        <w:t> </w:t>
      </w:r>
      <w:r>
        <w:rPr/>
        <w:t>do</w:t>
      </w:r>
      <w:r>
        <w:rPr>
          <w:spacing w:val="-3"/>
        </w:rPr>
        <w:t> </w:t>
      </w:r>
      <w:r>
        <w:rPr>
          <w:spacing w:val="-2"/>
        </w:rPr>
        <w:t>Nascimento</w:t>
      </w:r>
    </w:p>
    <w:p>
      <w:pPr>
        <w:pStyle w:val="BodyText"/>
        <w:tabs>
          <w:tab w:pos="5153" w:val="left" w:leader="none"/>
        </w:tabs>
        <w:spacing w:before="1"/>
        <w:ind w:left="661"/>
      </w:pPr>
      <w:r>
        <w:rPr/>
        <w:t>Gestora</w:t>
      </w:r>
      <w:r>
        <w:rPr>
          <w:spacing w:val="-1"/>
        </w:rPr>
        <w:t> </w:t>
      </w:r>
      <w:r>
        <w:rPr/>
        <w:t>de</w:t>
      </w:r>
      <w:r>
        <w:rPr>
          <w:spacing w:val="-3"/>
        </w:rPr>
        <w:t> </w:t>
      </w:r>
      <w:r>
        <w:rPr>
          <w:spacing w:val="-2"/>
        </w:rPr>
        <w:t>Investimentos</w:t>
      </w:r>
      <w:r>
        <w:rPr/>
        <w:tab/>
        <w:t>Chefe</w:t>
      </w:r>
      <w:r>
        <w:rPr>
          <w:spacing w:val="-5"/>
        </w:rPr>
        <w:t> </w:t>
      </w:r>
      <w:r>
        <w:rPr/>
        <w:t>da</w:t>
      </w:r>
      <w:r>
        <w:rPr>
          <w:spacing w:val="-2"/>
        </w:rPr>
        <w:t> </w:t>
      </w:r>
      <w:r>
        <w:rPr/>
        <w:t>Divisão</w:t>
      </w:r>
      <w:r>
        <w:rPr>
          <w:spacing w:val="-2"/>
        </w:rPr>
        <w:t> </w:t>
      </w:r>
      <w:r>
        <w:rPr/>
        <w:t>de</w:t>
      </w:r>
      <w:r>
        <w:rPr>
          <w:spacing w:val="-5"/>
        </w:rPr>
        <w:t> </w:t>
      </w:r>
      <w:r>
        <w:rPr>
          <w:spacing w:val="-2"/>
        </w:rPr>
        <w:t>Tesouraria</w:t>
      </w:r>
    </w:p>
    <w:p>
      <w:pPr>
        <w:pStyle w:val="BodyText"/>
      </w:pPr>
    </w:p>
    <w:p>
      <w:pPr>
        <w:pStyle w:val="BodyText"/>
      </w:pPr>
    </w:p>
    <w:p>
      <w:pPr>
        <w:pStyle w:val="BodyText"/>
        <w:spacing w:before="2"/>
      </w:pPr>
    </w:p>
    <w:p>
      <w:pPr>
        <w:pStyle w:val="BodyText"/>
        <w:tabs>
          <w:tab w:pos="4892" w:val="left" w:leader="none"/>
          <w:tab w:pos="5458" w:val="left" w:leader="none"/>
        </w:tabs>
        <w:ind w:left="835" w:right="875" w:hanging="524"/>
      </w:pPr>
      <w:r>
        <w:rPr/>
        <w:t>Carla Cristina Correia M. V. Tavares</w:t>
        <w:tab/>
        <w:tab/>
        <w:t>Lucimar da Glória Gomes Gestora Previdenciária</w:t>
        <w:tab/>
        <w:t>Chefe</w:t>
      </w:r>
      <w:r>
        <w:rPr>
          <w:spacing w:val="-10"/>
        </w:rPr>
        <w:t> </w:t>
      </w:r>
      <w:r>
        <w:rPr/>
        <w:t>da</w:t>
      </w:r>
      <w:r>
        <w:rPr>
          <w:spacing w:val="-11"/>
        </w:rPr>
        <w:t> </w:t>
      </w:r>
      <w:r>
        <w:rPr/>
        <w:t>Divisão</w:t>
      </w:r>
      <w:r>
        <w:rPr>
          <w:spacing w:val="-11"/>
        </w:rPr>
        <w:t> </w:t>
      </w:r>
      <w:r>
        <w:rPr/>
        <w:t>de</w:t>
      </w:r>
      <w:r>
        <w:rPr>
          <w:spacing w:val="-11"/>
        </w:rPr>
        <w:t> </w:t>
      </w:r>
      <w:r>
        <w:rPr/>
        <w:t>Contabilidade</w:t>
      </w:r>
    </w:p>
    <w:p>
      <w:pPr>
        <w:pStyle w:val="BodyText"/>
        <w:spacing w:before="1"/>
        <w:ind w:left="5614"/>
      </w:pPr>
      <w:r>
        <w:rPr/>
        <w:t>Presidente</w:t>
      </w:r>
      <w:r>
        <w:rPr>
          <w:spacing w:val="-4"/>
        </w:rPr>
        <w:t> </w:t>
      </w:r>
      <w:r>
        <w:rPr/>
        <w:t>do</w:t>
      </w:r>
      <w:r>
        <w:rPr>
          <w:spacing w:val="-3"/>
        </w:rPr>
        <w:t> </w:t>
      </w:r>
      <w:r>
        <w:rPr>
          <w:spacing w:val="-2"/>
        </w:rPr>
        <w:t>Comitê</w:t>
      </w:r>
    </w:p>
    <w:p>
      <w:pPr>
        <w:pStyle w:val="BodyText"/>
      </w:pPr>
    </w:p>
    <w:p>
      <w:pPr>
        <w:pStyle w:val="BodyText"/>
        <w:spacing w:before="1"/>
      </w:pPr>
    </w:p>
    <w:p>
      <w:pPr>
        <w:pStyle w:val="BodyText"/>
        <w:spacing w:before="1"/>
        <w:ind w:left="952" w:right="4898" w:hanging="70"/>
      </w:pPr>
      <w:r>
        <w:rPr/>
        <w:t>Adriana</w:t>
      </w:r>
      <w:r>
        <w:rPr>
          <w:spacing w:val="-9"/>
        </w:rPr>
        <w:t> </w:t>
      </w:r>
      <w:r>
        <w:rPr/>
        <w:t>Catarina</w:t>
      </w:r>
      <w:r>
        <w:rPr>
          <w:spacing w:val="38"/>
        </w:rPr>
        <w:t> </w:t>
      </w:r>
      <w:r>
        <w:rPr/>
        <w:t>da</w:t>
      </w:r>
      <w:r>
        <w:rPr>
          <w:spacing w:val="-11"/>
        </w:rPr>
        <w:t> </w:t>
      </w:r>
      <w:r>
        <w:rPr/>
        <w:t>Costa Gestora Previdenciária</w:t>
      </w:r>
    </w:p>
    <w:sectPr>
      <w:pgSz w:w="12240" w:h="15840"/>
      <w:pgMar w:top="106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1"/>
      <w:szCs w:val="21"/>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2025-05-19T14:18:34Z</dcterms:created>
  <dcterms:modified xsi:type="dcterms:W3CDTF">2025-05-19T14:18:34Z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