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"/>
        <w:rPr>
          <w:rFonts w:ascii="Times New Roman"/>
          <w:sz w:val="20"/>
        </w:rPr>
      </w:pPr>
    </w:p>
    <w:p>
      <w:pPr>
        <w:pStyle w:val="BodyText"/>
        <w:ind w:left="23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3"/>
        <w:rPr>
          <w:rFonts w:ascii="Times New Roman"/>
        </w:rPr>
      </w:pPr>
    </w:p>
    <w:p>
      <w:pPr>
        <w:pStyle w:val="BodyText"/>
        <w:spacing w:line="247" w:lineRule="auto"/>
        <w:ind w:left="96" w:right="77"/>
        <w:jc w:val="both"/>
      </w:pPr>
      <w:r>
        <w:rPr/>
        <w:t>Ata da trigésima sexta reunião ordinária do Comitê de Investimentos do Instituto de Previdência e Assistência Social do Servidor Público do Município de Petrópolis – INPAS. Aos nove dias do mês de outubro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ano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dois</w:t>
      </w:r>
      <w:r>
        <w:rPr>
          <w:spacing w:val="20"/>
        </w:rPr>
        <w:t> </w:t>
      </w:r>
      <w:r>
        <w:rPr/>
        <w:t>mil</w:t>
      </w:r>
      <w:r>
        <w:rPr>
          <w:spacing w:val="21"/>
        </w:rPr>
        <w:t> </w:t>
      </w:r>
      <w:r>
        <w:rPr/>
        <w:t>e</w:t>
      </w:r>
      <w:r>
        <w:rPr>
          <w:spacing w:val="19"/>
        </w:rPr>
        <w:t> </w:t>
      </w:r>
      <w:r>
        <w:rPr/>
        <w:t>quinze,</w:t>
      </w:r>
      <w:r>
        <w:rPr>
          <w:spacing w:val="20"/>
        </w:rPr>
        <w:t> </w:t>
      </w:r>
      <w:r>
        <w:rPr/>
        <w:t>às</w:t>
      </w:r>
      <w:r>
        <w:rPr>
          <w:spacing w:val="22"/>
        </w:rPr>
        <w:t> </w:t>
      </w:r>
      <w:r>
        <w:rPr/>
        <w:t>dez</w:t>
      </w:r>
      <w:r>
        <w:rPr>
          <w:spacing w:val="20"/>
        </w:rPr>
        <w:t> </w:t>
      </w:r>
      <w:r>
        <w:rPr/>
        <w:t>horas</w:t>
      </w:r>
      <w:r>
        <w:rPr>
          <w:spacing w:val="22"/>
        </w:rPr>
        <w:t> </w:t>
      </w:r>
      <w:r>
        <w:rPr/>
        <w:t>e</w:t>
      </w:r>
      <w:r>
        <w:rPr>
          <w:spacing w:val="19"/>
        </w:rPr>
        <w:t> </w:t>
      </w:r>
      <w:r>
        <w:rPr/>
        <w:t>quarenta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cinco</w:t>
      </w:r>
      <w:r>
        <w:rPr>
          <w:spacing w:val="19"/>
        </w:rPr>
        <w:t> </w:t>
      </w:r>
      <w:r>
        <w:rPr/>
        <w:t>minutos,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Auditório</w:t>
      </w:r>
      <w:r>
        <w:rPr>
          <w:spacing w:val="22"/>
        </w:rPr>
        <w:t> </w:t>
      </w:r>
      <w:r>
        <w:rPr/>
        <w:t>do</w:t>
      </w:r>
      <w:r>
        <w:rPr>
          <w:spacing w:val="19"/>
        </w:rPr>
        <w:t> </w:t>
      </w:r>
      <w:r>
        <w:rPr/>
        <w:t>Instituto de Previdência e Assistência Social do Servidor Público do Município de Petrópolis, reuniram-se os seguintes membros do Comitê de Investimentos deste Regime Próprio de Previdência Social: a) Diretor- Presidente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INPAS,</w:t>
      </w:r>
      <w:r>
        <w:rPr>
          <w:spacing w:val="40"/>
        </w:rPr>
        <w:t> </w:t>
      </w:r>
      <w:r>
        <w:rPr/>
        <w:t>senhor</w:t>
      </w:r>
      <w:r>
        <w:rPr>
          <w:spacing w:val="40"/>
        </w:rPr>
        <w:t> </w:t>
      </w:r>
      <w:r>
        <w:rPr/>
        <w:t>Marcus</w:t>
      </w:r>
      <w:r>
        <w:rPr>
          <w:spacing w:val="40"/>
        </w:rPr>
        <w:t> </w:t>
      </w:r>
      <w:r>
        <w:rPr/>
        <w:t>Antônio</w:t>
      </w:r>
      <w:r>
        <w:rPr>
          <w:spacing w:val="40"/>
        </w:rPr>
        <w:t> </w:t>
      </w:r>
      <w:r>
        <w:rPr/>
        <w:t>Curvelo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Silva;</w:t>
      </w:r>
      <w:r>
        <w:rPr>
          <w:spacing w:val="40"/>
        </w:rPr>
        <w:t> </w:t>
      </w:r>
      <w:r>
        <w:rPr/>
        <w:t>b)-</w:t>
      </w:r>
      <w:r>
        <w:rPr>
          <w:spacing w:val="40"/>
        </w:rPr>
        <w:t> </w:t>
      </w:r>
      <w:r>
        <w:rPr/>
        <w:t>Diretores</w:t>
      </w:r>
      <w:r>
        <w:rPr>
          <w:spacing w:val="40"/>
        </w:rPr>
        <w:t> </w:t>
      </w:r>
      <w:r>
        <w:rPr/>
        <w:t>Administrativos</w:t>
      </w:r>
      <w:r>
        <w:rPr>
          <w:spacing w:val="40"/>
        </w:rPr>
        <w:t> </w:t>
      </w:r>
      <w:r>
        <w:rPr/>
        <w:t>e Financeiros do INPAS, senhor Daniel Luiz Simões Campos, Secretário deste Comitê; c)-Gestora Previdenciária,</w:t>
      </w:r>
      <w:r>
        <w:rPr>
          <w:spacing w:val="33"/>
        </w:rPr>
        <w:t> </w:t>
      </w:r>
      <w:r>
        <w:rPr/>
        <w:t>senhora</w:t>
      </w:r>
      <w:r>
        <w:rPr>
          <w:spacing w:val="35"/>
        </w:rPr>
        <w:t> </w:t>
      </w:r>
      <w:r>
        <w:rPr/>
        <w:t>Adriana</w:t>
      </w:r>
      <w:r>
        <w:rPr>
          <w:spacing w:val="35"/>
        </w:rPr>
        <w:t> </w:t>
      </w:r>
      <w:r>
        <w:rPr/>
        <w:t>Catarina</w:t>
      </w:r>
      <w:r>
        <w:rPr>
          <w:spacing w:val="35"/>
        </w:rPr>
        <w:t> </w:t>
      </w:r>
      <w:r>
        <w:rPr/>
        <w:t>da</w:t>
      </w:r>
      <w:r>
        <w:rPr>
          <w:spacing w:val="35"/>
        </w:rPr>
        <w:t> </w:t>
      </w:r>
      <w:r>
        <w:rPr/>
        <w:t>Costa,</w:t>
      </w:r>
      <w:r>
        <w:rPr>
          <w:spacing w:val="35"/>
        </w:rPr>
        <w:t> </w:t>
      </w:r>
      <w:r>
        <w:rPr/>
        <w:t>Presidente</w:t>
      </w:r>
      <w:r>
        <w:rPr>
          <w:spacing w:val="35"/>
        </w:rPr>
        <w:t> </w:t>
      </w:r>
      <w:r>
        <w:rPr/>
        <w:t>eleita</w:t>
      </w:r>
      <w:r>
        <w:rPr>
          <w:spacing w:val="35"/>
        </w:rPr>
        <w:t> </w:t>
      </w:r>
      <w:r>
        <w:rPr/>
        <w:t>deste</w:t>
      </w:r>
      <w:r>
        <w:rPr>
          <w:spacing w:val="35"/>
        </w:rPr>
        <w:t> </w:t>
      </w:r>
      <w:r>
        <w:rPr/>
        <w:t>Comitê;</w:t>
      </w:r>
      <w:r>
        <w:rPr>
          <w:spacing w:val="33"/>
        </w:rPr>
        <w:t> </w:t>
      </w:r>
      <w:r>
        <w:rPr/>
        <w:t>d)-Chefe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Setor de Tesouraria, Sra. Claudia Miranda do Nascimento; e)- Gestora Previdenciária, senhora Carla Cristina Correia Maduro Vogas Tavares; f)- Chefe do Setor de Contabilidade, Sra. Lucimar da Glória Gomes; Presentes também, com direito a voz e sem direito a voto, a servidora Dra. Elizabeth Nottini, o servidor Aluisio Manzini e a servidora Vanessa Bull, a servidora Sra. Michele Foster. Iniciou-se, com esta composição,</w:t>
      </w:r>
      <w:r>
        <w:rPr>
          <w:spacing w:val="23"/>
        </w:rPr>
        <w:t> </w:t>
      </w:r>
      <w:r>
        <w:rPr/>
        <w:t>a</w:t>
      </w:r>
      <w:r>
        <w:rPr>
          <w:spacing w:val="19"/>
        </w:rPr>
        <w:t> </w:t>
      </w:r>
      <w:r>
        <w:rPr/>
        <w:t>referida</w:t>
      </w:r>
      <w:r>
        <w:rPr>
          <w:spacing w:val="19"/>
        </w:rPr>
        <w:t> </w:t>
      </w:r>
      <w:r>
        <w:rPr/>
        <w:t>reunião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atendimento</w:t>
      </w:r>
      <w:r>
        <w:rPr>
          <w:spacing w:val="23"/>
        </w:rPr>
        <w:t> </w:t>
      </w:r>
      <w:r>
        <w:rPr/>
        <w:t>à</w:t>
      </w:r>
      <w:r>
        <w:rPr>
          <w:spacing w:val="23"/>
        </w:rPr>
        <w:t> </w:t>
      </w:r>
      <w:r>
        <w:rPr/>
        <w:t>pauta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dia,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teve</w:t>
      </w:r>
      <w:r>
        <w:rPr>
          <w:spacing w:val="23"/>
        </w:rPr>
        <w:t> </w:t>
      </w:r>
      <w:r>
        <w:rPr/>
        <w:t>a</w:t>
      </w:r>
      <w:r>
        <w:rPr>
          <w:spacing w:val="19"/>
        </w:rPr>
        <w:t> </w:t>
      </w:r>
      <w:r>
        <w:rPr/>
        <w:t>seguinte</w:t>
      </w:r>
      <w:r>
        <w:rPr>
          <w:spacing w:val="23"/>
        </w:rPr>
        <w:t> </w:t>
      </w:r>
      <w:r>
        <w:rPr/>
        <w:t>ordem:</w:t>
      </w:r>
      <w:r>
        <w:rPr>
          <w:spacing w:val="23"/>
        </w:rPr>
        <w:t> </w:t>
      </w:r>
      <w:r>
        <w:rPr/>
        <w:t>1)-</w:t>
      </w:r>
      <w:r>
        <w:rPr>
          <w:spacing w:val="25"/>
        </w:rPr>
        <w:t> </w:t>
      </w:r>
      <w:r>
        <w:rPr/>
        <w:t>leitura da</w:t>
      </w:r>
      <w:r>
        <w:rPr>
          <w:spacing w:val="38"/>
        </w:rPr>
        <w:t> </w:t>
      </w:r>
      <w:r>
        <w:rPr/>
        <w:t>ata;</w:t>
      </w:r>
      <w:r>
        <w:rPr>
          <w:spacing w:val="38"/>
        </w:rPr>
        <w:t> </w:t>
      </w:r>
      <w:r>
        <w:rPr/>
        <w:t>2)-análise</w:t>
      </w:r>
      <w:r>
        <w:rPr>
          <w:spacing w:val="38"/>
        </w:rPr>
        <w:t> </w:t>
      </w:r>
      <w:r>
        <w:rPr/>
        <w:t>do</w:t>
      </w:r>
      <w:r>
        <w:rPr>
          <w:spacing w:val="40"/>
        </w:rPr>
        <w:t> </w:t>
      </w:r>
      <w:r>
        <w:rPr/>
        <w:t>cenário</w:t>
      </w:r>
      <w:r>
        <w:rPr>
          <w:spacing w:val="38"/>
        </w:rPr>
        <w:t> </w:t>
      </w:r>
      <w:r>
        <w:rPr/>
        <w:t>macroeconômico,</w:t>
      </w:r>
      <w:r>
        <w:rPr>
          <w:spacing w:val="38"/>
        </w:rPr>
        <w:t> </w:t>
      </w:r>
      <w:r>
        <w:rPr/>
        <w:t>bem</w:t>
      </w:r>
      <w:r>
        <w:rPr>
          <w:spacing w:val="39"/>
        </w:rPr>
        <w:t> </w:t>
      </w:r>
      <w:r>
        <w:rPr/>
        <w:t>como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expectativas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mercado;</w:t>
      </w:r>
      <w:r>
        <w:rPr>
          <w:spacing w:val="36"/>
        </w:rPr>
        <w:t> </w:t>
      </w:r>
      <w:r>
        <w:rPr/>
        <w:t>3)-</w:t>
      </w:r>
      <w:r>
        <w:rPr>
          <w:spacing w:val="40"/>
        </w:rPr>
        <w:t> </w:t>
      </w:r>
      <w:r>
        <w:rPr/>
        <w:t>avaliação dos investimentos que compõem</w:t>
      </w:r>
      <w:r>
        <w:rPr>
          <w:spacing w:val="20"/>
        </w:rPr>
        <w:t> </w:t>
      </w:r>
      <w:r>
        <w:rPr/>
        <w:t>o patrimônio dos diversos segmentos de aplicação; 4)-</w:t>
      </w:r>
      <w:r>
        <w:rPr>
          <w:spacing w:val="19"/>
        </w:rPr>
        <w:t> </w:t>
      </w:r>
      <w:r>
        <w:rPr/>
        <w:t>análise do fluxo</w:t>
      </w:r>
      <w:r>
        <w:rPr>
          <w:spacing w:val="40"/>
        </w:rPr>
        <w:t> </w:t>
      </w:r>
      <w:r>
        <w:rPr/>
        <w:t>de caixa,considerando as obrigações previdenciárias e administrativas para o mês em curso; 5)- proposições de investimentos/desinvestimentos; 6)-assuntos gerais. O Secretário do Comitê fez a leitura</w:t>
      </w:r>
      <w:r>
        <w:rPr>
          <w:spacing w:val="80"/>
        </w:rPr>
        <w:t> </w:t>
      </w:r>
      <w:r>
        <w:rPr/>
        <w:t>da ata da reunião anterior a qual foi aprovada sem ressalvas. Passando ao segundo item da pauta, a Presidente do Comitê comenta a análise do cenário macroeconômico segundo a Di Blasi Consultoria financeira sobre a disputa entre Governo e Congresso relacionados à pauta do ajuste fiscal, a alta volatilidade dos ativos, que a taxa Selic se manteve estável em 14,25%, dólar próximo da barreira dos quatro</w:t>
      </w:r>
      <w:r>
        <w:rPr>
          <w:spacing w:val="22"/>
        </w:rPr>
        <w:t> </w:t>
      </w:r>
      <w:r>
        <w:rPr/>
        <w:t>reais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PIB</w:t>
      </w:r>
      <w:r>
        <w:rPr>
          <w:spacing w:val="20"/>
        </w:rPr>
        <w:t> </w:t>
      </w:r>
      <w:r>
        <w:rPr/>
        <w:t>negativo.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cenário</w:t>
      </w:r>
      <w:r>
        <w:rPr>
          <w:spacing w:val="22"/>
        </w:rPr>
        <w:t> </w:t>
      </w:r>
      <w:r>
        <w:rPr/>
        <w:t>externo,</w:t>
      </w:r>
      <w:r>
        <w:rPr>
          <w:spacing w:val="20"/>
        </w:rPr>
        <w:t> </w:t>
      </w:r>
      <w:r>
        <w:rPr/>
        <w:t>expectativa</w:t>
      </w:r>
      <w:r>
        <w:rPr>
          <w:spacing w:val="22"/>
        </w:rPr>
        <w:t> </w:t>
      </w:r>
      <w:r>
        <w:rPr/>
        <w:t>quanto</w:t>
      </w:r>
      <w:r>
        <w:rPr>
          <w:spacing w:val="22"/>
        </w:rPr>
        <w:t> </w:t>
      </w:r>
      <w:r>
        <w:rPr/>
        <w:t>ao</w:t>
      </w:r>
      <w:r>
        <w:rPr>
          <w:spacing w:val="22"/>
        </w:rPr>
        <w:t> </w:t>
      </w:r>
      <w:r>
        <w:rPr/>
        <w:t>início</w:t>
      </w:r>
      <w:r>
        <w:rPr>
          <w:spacing w:val="22"/>
        </w:rPr>
        <w:t> </w:t>
      </w:r>
      <w:r>
        <w:rPr/>
        <w:t>do</w:t>
      </w:r>
      <w:r>
        <w:rPr>
          <w:spacing w:val="22"/>
        </w:rPr>
        <w:t> </w:t>
      </w:r>
      <w:r>
        <w:rPr/>
        <w:t>ciclo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alta</w:t>
      </w:r>
      <w:r>
        <w:rPr>
          <w:spacing w:val="22"/>
        </w:rPr>
        <w:t> </w:t>
      </w:r>
      <w:r>
        <w:rPr/>
        <w:t>da</w:t>
      </w:r>
      <w:r>
        <w:rPr>
          <w:spacing w:val="22"/>
        </w:rPr>
        <w:t> </w:t>
      </w:r>
      <w:r>
        <w:rPr/>
        <w:t>taxa de juros norte-americana têm motivado as apostas da comunidade financeira internacional.Recomenda</w:t>
      </w:r>
      <w:r>
        <w:rPr>
          <w:spacing w:val="80"/>
        </w:rPr>
        <w:t> </w:t>
      </w:r>
      <w:r>
        <w:rPr/>
        <w:t>que a carteira deve estar centrada em títulos federais em três indexadores: IMA-B VCTO CURTO/IDKA 2/IPCA</w:t>
      </w:r>
      <w:r>
        <w:rPr>
          <w:spacing w:val="40"/>
        </w:rPr>
        <w:t> </w:t>
      </w:r>
      <w:r>
        <w:rPr/>
        <w:t>(contra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inflação,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acordo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perfis</w:t>
      </w:r>
      <w:r>
        <w:rPr>
          <w:spacing w:val="40"/>
        </w:rPr>
        <w:t> </w:t>
      </w:r>
      <w:r>
        <w:rPr/>
        <w:t>apontados</w:t>
      </w:r>
      <w:r>
        <w:rPr>
          <w:spacing w:val="40"/>
        </w:rPr>
        <w:t> </w:t>
      </w:r>
      <w:r>
        <w:rPr/>
        <w:t>neste</w:t>
      </w:r>
      <w:r>
        <w:rPr>
          <w:spacing w:val="40"/>
        </w:rPr>
        <w:t> </w:t>
      </w:r>
      <w:r>
        <w:rPr/>
        <w:t>documento);Selic/CDI</w:t>
      </w:r>
      <w:r>
        <w:rPr>
          <w:spacing w:val="37"/>
        </w:rPr>
        <w:t> </w:t>
      </w:r>
      <w:r>
        <w:rPr/>
        <w:t>(manter</w:t>
      </w:r>
      <w:r>
        <w:rPr>
          <w:spacing w:val="40"/>
        </w:rPr>
        <w:t> </w:t>
      </w:r>
      <w:r>
        <w:rPr/>
        <w:t>o limite</w:t>
      </w:r>
      <w:r>
        <w:rPr>
          <w:spacing w:val="40"/>
        </w:rPr>
        <w:t> </w:t>
      </w:r>
      <w:r>
        <w:rPr/>
        <w:t>legal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30%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Instituto)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IRF-M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(parcela</w:t>
      </w:r>
      <w:r>
        <w:rPr>
          <w:spacing w:val="40"/>
        </w:rPr>
        <w:t> </w:t>
      </w:r>
      <w:r>
        <w:rPr/>
        <w:t>restante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proteção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carteira).</w:t>
      </w:r>
      <w:r>
        <w:rPr>
          <w:spacing w:val="40"/>
        </w:rPr>
        <w:t> </w:t>
      </w:r>
      <w:r>
        <w:rPr/>
        <w:t>Em seguida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Presidente</w:t>
      </w:r>
      <w:r>
        <w:rPr>
          <w:spacing w:val="28"/>
        </w:rPr>
        <w:t> </w:t>
      </w:r>
      <w:r>
        <w:rPr/>
        <w:t>comenta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relatório</w:t>
      </w:r>
      <w:r>
        <w:rPr>
          <w:spacing w:val="28"/>
        </w:rPr>
        <w:t> </w:t>
      </w:r>
      <w:r>
        <w:rPr/>
        <w:t>da</w:t>
      </w:r>
      <w:r>
        <w:rPr>
          <w:spacing w:val="26"/>
        </w:rPr>
        <w:t> </w:t>
      </w:r>
      <w:r>
        <w:rPr/>
        <w:t>conjuntura</w:t>
      </w:r>
      <w:r>
        <w:rPr>
          <w:spacing w:val="28"/>
        </w:rPr>
        <w:t> </w:t>
      </w:r>
      <w:r>
        <w:rPr/>
        <w:t>semanal</w:t>
      </w:r>
      <w:r>
        <w:rPr>
          <w:spacing w:val="24"/>
        </w:rPr>
        <w:t> </w:t>
      </w:r>
      <w:r>
        <w:rPr/>
        <w:t>da</w:t>
      </w:r>
      <w:r>
        <w:rPr>
          <w:spacing w:val="28"/>
        </w:rPr>
        <w:t> </w:t>
      </w:r>
      <w:r>
        <w:rPr/>
        <w:t>Itaú</w:t>
      </w:r>
      <w:r>
        <w:rPr>
          <w:spacing w:val="28"/>
        </w:rPr>
        <w:t> </w:t>
      </w:r>
      <w:r>
        <w:rPr/>
        <w:t>Managent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dois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outubro de dois mil e quinze, ressalta o DI: Recuo de 0,14 pp (01/2017) e 0,53 pp (01/2021); A depreciação do</w:t>
      </w:r>
      <w:r>
        <w:rPr>
          <w:spacing w:val="40"/>
        </w:rPr>
        <w:t> </w:t>
      </w:r>
      <w:r>
        <w:rPr/>
        <w:t>dólar</w:t>
      </w:r>
      <w:r>
        <w:rPr>
          <w:spacing w:val="25"/>
        </w:rPr>
        <w:t> </w:t>
      </w:r>
      <w:r>
        <w:rPr/>
        <w:t>em</w:t>
      </w:r>
      <w:r>
        <w:rPr>
          <w:spacing w:val="22"/>
        </w:rPr>
        <w:t> </w:t>
      </w:r>
      <w:r>
        <w:rPr/>
        <w:t>relação</w:t>
      </w:r>
      <w:r>
        <w:rPr>
          <w:spacing w:val="23"/>
        </w:rPr>
        <w:t> </w:t>
      </w:r>
      <w:r>
        <w:rPr/>
        <w:t>ao</w:t>
      </w:r>
      <w:r>
        <w:rPr>
          <w:spacing w:val="19"/>
        </w:rPr>
        <w:t> </w:t>
      </w:r>
      <w:r>
        <w:rPr/>
        <w:t>Real</w:t>
      </w:r>
      <w:r>
        <w:rPr>
          <w:spacing w:val="22"/>
        </w:rPr>
        <w:t> </w:t>
      </w:r>
      <w:r>
        <w:rPr/>
        <w:t>e</w:t>
      </w:r>
      <w:r>
        <w:rPr>
          <w:spacing w:val="23"/>
        </w:rPr>
        <w:t> </w:t>
      </w:r>
      <w:r>
        <w:rPr/>
        <w:t>à</w:t>
      </w:r>
      <w:r>
        <w:rPr>
          <w:spacing w:val="23"/>
        </w:rPr>
        <w:t> </w:t>
      </w:r>
      <w:r>
        <w:rPr/>
        <w:t>diversas</w:t>
      </w:r>
      <w:r>
        <w:rPr>
          <w:spacing w:val="23"/>
        </w:rPr>
        <w:t> </w:t>
      </w:r>
      <w:r>
        <w:rPr/>
        <w:t>divisas</w:t>
      </w:r>
      <w:r>
        <w:rPr>
          <w:spacing w:val="23"/>
        </w:rPr>
        <w:t> </w:t>
      </w:r>
      <w:r>
        <w:rPr/>
        <w:t>devido</w:t>
      </w:r>
      <w:r>
        <w:rPr>
          <w:spacing w:val="23"/>
        </w:rPr>
        <w:t> </w:t>
      </w:r>
      <w:r>
        <w:rPr/>
        <w:t>à</w:t>
      </w:r>
      <w:r>
        <w:rPr>
          <w:spacing w:val="19"/>
        </w:rPr>
        <w:t> </w:t>
      </w:r>
      <w:r>
        <w:rPr/>
        <w:t>aumento</w:t>
      </w:r>
      <w:r>
        <w:rPr>
          <w:spacing w:val="23"/>
        </w:rPr>
        <w:t> </w:t>
      </w:r>
      <w:r>
        <w:rPr/>
        <w:t>das</w:t>
      </w:r>
      <w:r>
        <w:rPr>
          <w:spacing w:val="21"/>
        </w:rPr>
        <w:t> </w:t>
      </w:r>
      <w:r>
        <w:rPr/>
        <w:t>chances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postergação</w:t>
      </w:r>
      <w:r>
        <w:rPr>
          <w:spacing w:val="23"/>
        </w:rPr>
        <w:t> </w:t>
      </w:r>
      <w:r>
        <w:rPr/>
        <w:t>no</w:t>
      </w:r>
      <w:r>
        <w:rPr>
          <w:spacing w:val="19"/>
        </w:rPr>
        <w:t> </w:t>
      </w:r>
      <w:r>
        <w:rPr/>
        <w:t>início do</w:t>
      </w:r>
      <w:r>
        <w:rPr>
          <w:spacing w:val="19"/>
        </w:rPr>
        <w:t> </w:t>
      </w:r>
      <w:r>
        <w:rPr/>
        <w:t>processo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aperto</w:t>
      </w:r>
      <w:r>
        <w:rPr>
          <w:spacing w:val="19"/>
        </w:rPr>
        <w:t> </w:t>
      </w:r>
      <w:r>
        <w:rPr/>
        <w:t>monetário</w:t>
      </w:r>
      <w:r>
        <w:rPr>
          <w:spacing w:val="19"/>
        </w:rPr>
        <w:t> </w:t>
      </w:r>
      <w:r>
        <w:rPr/>
        <w:t>americano,</w:t>
      </w:r>
      <w:r>
        <w:rPr>
          <w:spacing w:val="21"/>
        </w:rPr>
        <w:t> </w:t>
      </w:r>
      <w:r>
        <w:rPr/>
        <w:t>além</w:t>
      </w:r>
      <w:r>
        <w:rPr>
          <w:spacing w:val="24"/>
        </w:rPr>
        <w:t> </w:t>
      </w:r>
      <w:r>
        <w:rPr/>
        <w:t>de</w:t>
      </w:r>
      <w:r>
        <w:rPr>
          <w:spacing w:val="18"/>
        </w:rPr>
        <w:t> </w:t>
      </w:r>
      <w:r>
        <w:rPr/>
        <w:t>o BACEN</w:t>
      </w:r>
      <w:r>
        <w:rPr>
          <w:spacing w:val="23"/>
        </w:rPr>
        <w:t> </w:t>
      </w:r>
      <w:r>
        <w:rPr/>
        <w:t>ter</w:t>
      </w:r>
      <w:r>
        <w:rPr>
          <w:spacing w:val="22"/>
        </w:rPr>
        <w:t> </w:t>
      </w:r>
      <w:r>
        <w:rPr/>
        <w:t>voltado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oferecer</w:t>
      </w:r>
      <w:r>
        <w:rPr>
          <w:spacing w:val="22"/>
        </w:rPr>
        <w:t> </w:t>
      </w:r>
      <w:r>
        <w:rPr/>
        <w:t>proteção cambial via contratos de swap e o TN ter realizado leilões de recompra de títulos pré-fixados, retirando o risco do mercado; Ibovespa fechou em alta de 4,91%; Comenta que o Governo sinalizando para a população um esforço</w:t>
      </w:r>
      <w:r>
        <w:rPr>
          <w:spacing w:val="23"/>
        </w:rPr>
        <w:t> </w:t>
      </w:r>
      <w:r>
        <w:rPr/>
        <w:t>com</w:t>
      </w:r>
      <w:r>
        <w:rPr>
          <w:spacing w:val="28"/>
        </w:rPr>
        <w:t> </w:t>
      </w:r>
      <w:r>
        <w:rPr/>
        <w:t>a</w:t>
      </w:r>
      <w:r>
        <w:rPr>
          <w:spacing w:val="21"/>
        </w:rPr>
        <w:t> </w:t>
      </w:r>
      <w:r>
        <w:rPr/>
        <w:t>Reforma</w:t>
      </w:r>
      <w:r>
        <w:rPr>
          <w:spacing w:val="21"/>
        </w:rPr>
        <w:t> </w:t>
      </w:r>
      <w:r>
        <w:rPr/>
        <w:t>ministerial:</w:t>
      </w:r>
      <w:r>
        <w:rPr>
          <w:spacing w:val="22"/>
        </w:rPr>
        <w:t> </w:t>
      </w:r>
      <w:r>
        <w:rPr/>
        <w:t>Redução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39</w:t>
      </w:r>
      <w:r>
        <w:rPr>
          <w:spacing w:val="23"/>
        </w:rPr>
        <w:t> </w:t>
      </w:r>
      <w:r>
        <w:rPr/>
        <w:t>para</w:t>
      </w:r>
      <w:r>
        <w:rPr>
          <w:spacing w:val="27"/>
        </w:rPr>
        <w:t> </w:t>
      </w:r>
      <w:r>
        <w:rPr/>
        <w:t>31</w:t>
      </w:r>
      <w:r>
        <w:rPr>
          <w:spacing w:val="23"/>
        </w:rPr>
        <w:t> </w:t>
      </w:r>
      <w:r>
        <w:rPr/>
        <w:t>Ministérios;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expectativa</w:t>
      </w:r>
      <w:r>
        <w:rPr>
          <w:spacing w:val="27"/>
        </w:rPr>
        <w:t> </w:t>
      </w:r>
      <w:r>
        <w:rPr/>
        <w:t>de</w:t>
      </w:r>
      <w:r>
        <w:rPr>
          <w:spacing w:val="23"/>
        </w:rPr>
        <w:t> </w:t>
      </w:r>
      <w:r>
        <w:rPr/>
        <w:t>fortalecimento da base de apoio ao governo junto ao congresso –sinal positivo no contexto de apreciação de matérias associadas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ajuste</w:t>
      </w:r>
      <w:r>
        <w:rPr>
          <w:spacing w:val="40"/>
        </w:rPr>
        <w:t> </w:t>
      </w:r>
      <w:r>
        <w:rPr/>
        <w:t>fiscal.</w:t>
      </w:r>
      <w:r>
        <w:rPr>
          <w:spacing w:val="40"/>
        </w:rPr>
        <w:t> </w:t>
      </w:r>
      <w:r>
        <w:rPr/>
        <w:t>Faz</w:t>
      </w:r>
      <w:r>
        <w:rPr>
          <w:spacing w:val="40"/>
        </w:rPr>
        <w:t> </w:t>
      </w:r>
      <w:r>
        <w:rPr/>
        <w:t>breve</w:t>
      </w:r>
      <w:r>
        <w:rPr>
          <w:spacing w:val="40"/>
        </w:rPr>
        <w:t> </w:t>
      </w:r>
      <w:r>
        <w:rPr/>
        <w:t>comentário</w:t>
      </w:r>
      <w:r>
        <w:rPr>
          <w:spacing w:val="40"/>
        </w:rPr>
        <w:t> </w:t>
      </w:r>
      <w:r>
        <w:rPr/>
        <w:t>sobre</w:t>
      </w:r>
      <w:r>
        <w:rPr>
          <w:spacing w:val="40"/>
        </w:rPr>
        <w:t> </w:t>
      </w:r>
      <w:r>
        <w:rPr/>
        <w:t>notícias</w:t>
      </w:r>
      <w:r>
        <w:rPr>
          <w:spacing w:val="40"/>
        </w:rPr>
        <w:t> </w:t>
      </w:r>
      <w:r>
        <w:rPr/>
        <w:t>recentes;</w:t>
      </w:r>
      <w:r>
        <w:rPr>
          <w:spacing w:val="40"/>
        </w:rPr>
        <w:t> </w:t>
      </w:r>
      <w:r>
        <w:rPr/>
        <w:t>Cita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Tribunal</w:t>
      </w:r>
      <w:r>
        <w:rPr>
          <w:spacing w:val="40"/>
        </w:rPr>
        <w:t> </w:t>
      </w:r>
      <w:r>
        <w:rPr/>
        <w:t>de Contas da União reprovou as contas do Executivo Federal; Prévia do IGP-M hoje: 1,64% ante 0,56% de setembro;</w:t>
      </w:r>
      <w:r>
        <w:rPr>
          <w:spacing w:val="40"/>
        </w:rPr>
        <w:t> </w:t>
      </w:r>
      <w:r>
        <w:rPr/>
        <w:t>Federal</w:t>
      </w:r>
      <w:r>
        <w:rPr>
          <w:spacing w:val="40"/>
        </w:rPr>
        <w:t> </w:t>
      </w:r>
      <w:r>
        <w:rPr/>
        <w:t>Reserve</w:t>
      </w:r>
      <w:r>
        <w:rPr>
          <w:spacing w:val="40"/>
        </w:rPr>
        <w:t> </w:t>
      </w:r>
      <w:r>
        <w:rPr/>
        <w:t>reforça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expectativas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aumento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taxa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juros</w:t>
      </w:r>
      <w:r>
        <w:rPr>
          <w:spacing w:val="40"/>
        </w:rPr>
        <w:t> </w:t>
      </w:r>
      <w:r>
        <w:rPr/>
        <w:t>somente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2016; Dólar hoje: R$ 3,74; Ibovespa: com ganho real de quase 12% até 08/15. A Presidente realiza uma breve análise</w:t>
      </w:r>
      <w:r>
        <w:rPr>
          <w:spacing w:val="31"/>
        </w:rPr>
        <w:t> </w:t>
      </w:r>
      <w:r>
        <w:rPr/>
        <w:t>do</w:t>
      </w:r>
      <w:r>
        <w:rPr>
          <w:spacing w:val="31"/>
        </w:rPr>
        <w:t> </w:t>
      </w:r>
      <w:r>
        <w:rPr/>
        <w:t>relatório</w:t>
      </w:r>
      <w:r>
        <w:rPr>
          <w:spacing w:val="31"/>
        </w:rPr>
        <w:t> </w:t>
      </w:r>
      <w:r>
        <w:rPr/>
        <w:t>Focus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02de</w:t>
      </w:r>
      <w:r>
        <w:rPr>
          <w:spacing w:val="31"/>
        </w:rPr>
        <w:t> </w:t>
      </w:r>
      <w:r>
        <w:rPr/>
        <w:t>outubro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2015</w:t>
      </w:r>
      <w:r>
        <w:rPr>
          <w:spacing w:val="31"/>
        </w:rPr>
        <w:t> </w:t>
      </w:r>
      <w:r>
        <w:rPr/>
        <w:t>e</w:t>
      </w:r>
      <w:r>
        <w:rPr>
          <w:spacing w:val="31"/>
        </w:rPr>
        <w:t> </w:t>
      </w:r>
      <w:r>
        <w:rPr/>
        <w:t>ressalta; A alta</w:t>
      </w:r>
      <w:r>
        <w:rPr>
          <w:spacing w:val="31"/>
        </w:rPr>
        <w:t> </w:t>
      </w:r>
      <w:r>
        <w:rPr/>
        <w:t>do</w:t>
      </w:r>
      <w:r>
        <w:rPr>
          <w:spacing w:val="31"/>
        </w:rPr>
        <w:t> </w:t>
      </w:r>
      <w:r>
        <w:rPr/>
        <w:t>IPCA 9.53%; alta</w:t>
      </w:r>
      <w:r>
        <w:rPr>
          <w:spacing w:val="31"/>
        </w:rPr>
        <w:t> </w:t>
      </w:r>
      <w:r>
        <w:rPr/>
        <w:t>do</w:t>
      </w:r>
      <w:r>
        <w:rPr>
          <w:spacing w:val="31"/>
        </w:rPr>
        <w:t> </w:t>
      </w:r>
      <w:r>
        <w:rPr/>
        <w:t>IGP-M 8,34% e o PIB negativo em 2,85. O senhor Diretor Presidente Sr. Marcus Curvelo recomenda aos</w:t>
      </w:r>
      <w:r>
        <w:rPr>
          <w:spacing w:val="80"/>
        </w:rPr>
        <w:t> </w:t>
      </w:r>
      <w:r>
        <w:rPr/>
        <w:t>membros do Comitê a leitura do jornal Valor Econômico na coluna do jornalista Alex Ribeiro “Mitos e verdades sobre a dominância fiscal” que o País está a beira da hiperinflação e que a política monetária perdeu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eficácia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mesmo</w:t>
      </w:r>
      <w:r>
        <w:rPr>
          <w:spacing w:val="21"/>
        </w:rPr>
        <w:t> </w:t>
      </w:r>
      <w:r>
        <w:rPr/>
        <w:t>com</w:t>
      </w:r>
      <w:r>
        <w:rPr>
          <w:spacing w:val="26"/>
        </w:rPr>
        <w:t> </w:t>
      </w:r>
      <w:r>
        <w:rPr/>
        <w:t>a</w:t>
      </w:r>
      <w:r>
        <w:rPr>
          <w:spacing w:val="21"/>
        </w:rPr>
        <w:t> </w:t>
      </w:r>
      <w:r>
        <w:rPr/>
        <w:t>atuação</w:t>
      </w:r>
      <w:r>
        <w:rPr>
          <w:spacing w:val="21"/>
        </w:rPr>
        <w:t> </w:t>
      </w:r>
      <w:r>
        <w:rPr/>
        <w:t>do</w:t>
      </w:r>
      <w:r>
        <w:rPr>
          <w:spacing w:val="21"/>
        </w:rPr>
        <w:t> </w:t>
      </w:r>
      <w:r>
        <w:rPr/>
        <w:t>Banco</w:t>
      </w:r>
      <w:r>
        <w:rPr>
          <w:spacing w:val="21"/>
        </w:rPr>
        <w:t> </w:t>
      </w:r>
      <w:r>
        <w:rPr/>
        <w:t>Central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inflação</w:t>
      </w:r>
      <w:r>
        <w:rPr>
          <w:spacing w:val="21"/>
        </w:rPr>
        <w:t> </w:t>
      </w:r>
      <w:r>
        <w:rPr/>
        <w:t>continua</w:t>
      </w:r>
      <w:r>
        <w:rPr>
          <w:spacing w:val="25"/>
        </w:rPr>
        <w:t> </w:t>
      </w:r>
      <w:r>
        <w:rPr/>
        <w:t>aumentado</w:t>
      </w:r>
      <w:r>
        <w:rPr>
          <w:spacing w:val="21"/>
        </w:rPr>
        <w:t> </w:t>
      </w:r>
      <w:r>
        <w:rPr/>
        <w:t>os</w:t>
      </w:r>
      <w:r>
        <w:rPr>
          <w:spacing w:val="22"/>
        </w:rPr>
        <w:t> </w:t>
      </w:r>
      <w:r>
        <w:rPr/>
        <w:t>preços. O Diretor Presidente comenta que devemos observar o cenário político que houve duas derrotas do Governo</w:t>
      </w:r>
      <w:r>
        <w:rPr>
          <w:spacing w:val="40"/>
        </w:rPr>
        <w:t> </w:t>
      </w:r>
      <w:r>
        <w:rPr/>
        <w:t>Federal</w:t>
      </w:r>
      <w:r>
        <w:rPr>
          <w:spacing w:val="40"/>
        </w:rPr>
        <w:t> </w:t>
      </w:r>
      <w:r>
        <w:rPr/>
        <w:t>anão</w:t>
      </w:r>
      <w:r>
        <w:rPr>
          <w:spacing w:val="40"/>
        </w:rPr>
        <w:t> </w:t>
      </w:r>
      <w:r>
        <w:rPr/>
        <w:t>aprovação</w:t>
      </w:r>
      <w:r>
        <w:rPr>
          <w:spacing w:val="40"/>
        </w:rPr>
        <w:t> </w:t>
      </w:r>
      <w:r>
        <w:rPr/>
        <w:t>das</w:t>
      </w:r>
      <w:r>
        <w:rPr>
          <w:spacing w:val="40"/>
        </w:rPr>
        <w:t> </w:t>
      </w:r>
      <w:r>
        <w:rPr/>
        <w:t>contas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Governo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Tribunal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Contas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União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 prestação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contas</w:t>
      </w:r>
      <w:r>
        <w:rPr>
          <w:spacing w:val="33"/>
        </w:rPr>
        <w:t> </w:t>
      </w:r>
      <w:r>
        <w:rPr/>
        <w:t>da</w:t>
      </w:r>
      <w:r>
        <w:rPr>
          <w:spacing w:val="32"/>
        </w:rPr>
        <w:t> </w:t>
      </w:r>
      <w:r>
        <w:rPr/>
        <w:t>campanha</w:t>
      </w:r>
      <w:r>
        <w:rPr>
          <w:spacing w:val="32"/>
        </w:rPr>
        <w:t> </w:t>
      </w:r>
      <w:r>
        <w:rPr/>
        <w:t>eleitoral</w:t>
      </w:r>
      <w:r>
        <w:rPr>
          <w:spacing w:val="32"/>
        </w:rPr>
        <w:t> </w:t>
      </w:r>
      <w:r>
        <w:rPr/>
        <w:t>da</w:t>
      </w:r>
      <w:r>
        <w:rPr>
          <w:spacing w:val="36"/>
        </w:rPr>
        <w:t> </w:t>
      </w:r>
      <w:r>
        <w:rPr/>
        <w:t>Presidente</w:t>
      </w:r>
      <w:r>
        <w:rPr>
          <w:spacing w:val="32"/>
        </w:rPr>
        <w:t> </w:t>
      </w:r>
      <w:r>
        <w:rPr/>
        <w:t>provavelmente</w:t>
      </w:r>
      <w:r>
        <w:rPr>
          <w:spacing w:val="32"/>
        </w:rPr>
        <w:t> </w:t>
      </w:r>
      <w:r>
        <w:rPr/>
        <w:t>existirá</w:t>
      </w:r>
      <w:r>
        <w:rPr>
          <w:spacing w:val="32"/>
        </w:rPr>
        <w:t> </w:t>
      </w:r>
      <w:r>
        <w:rPr/>
        <w:t>uma</w:t>
      </w:r>
      <w:r>
        <w:rPr>
          <w:spacing w:val="32"/>
        </w:rPr>
        <w:t> </w:t>
      </w:r>
      <w:r>
        <w:rPr/>
        <w:t>tendência</w:t>
      </w:r>
      <w:r>
        <w:rPr>
          <w:spacing w:val="32"/>
        </w:rPr>
        <w:t> </w:t>
      </w:r>
      <w:r>
        <w:rPr/>
        <w:t>ainda</w:t>
      </w:r>
    </w:p>
    <w:p>
      <w:pPr>
        <w:pStyle w:val="BodyText"/>
        <w:spacing w:after="0" w:line="247" w:lineRule="auto"/>
        <w:jc w:val="both"/>
        <w:sectPr>
          <w:type w:val="continuous"/>
          <w:pgSz w:w="11900" w:h="16840"/>
          <w:pgMar w:top="1940" w:bottom="280" w:left="1559" w:right="1559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</w:pPr>
    </w:p>
    <w:p>
      <w:pPr>
        <w:pStyle w:val="BodyText"/>
        <w:spacing w:line="247" w:lineRule="auto"/>
        <w:ind w:left="96" w:right="78"/>
        <w:jc w:val="both"/>
      </w:pPr>
      <w:r>
        <w:rPr/>
        <w:t>maior para abertura de processo de impeachment contra a Presidente e que o cenário econômico vai piorar. No terceiro item da pauta Avaliação dos investimentos que compõem o patrimônio dos diversos segmentos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aplicação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Presidente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Comitê</w:t>
      </w:r>
      <w:r>
        <w:rPr>
          <w:spacing w:val="40"/>
        </w:rPr>
        <w:t> </w:t>
      </w:r>
      <w:r>
        <w:rPr/>
        <w:t>demonstrou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saldos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nossas</w:t>
      </w:r>
      <w:r>
        <w:rPr>
          <w:spacing w:val="40"/>
        </w:rPr>
        <w:t> </w:t>
      </w:r>
      <w:r>
        <w:rPr/>
        <w:t>contas Administrativas, Previdenciária e do Fasse. No quarto item o Diretor Financeiro Sr. Daniel Luiz Simões Campos apresentou o fluxo de caixa do INPAS com uma projeção das receitas e despesas até o final do mês de outubro.No quinto item; Proposições de investimentos e desinvestimentos não houve propostas apresentadas pelos membros. No sexto e último item da pauta Assuntos gerais; O Presidente do INPAS solicita que a empresa de consultoria Crédito&amp;Mercado seja consultada sobre a nova Política de Investimento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2016.</w:t>
      </w:r>
      <w:r>
        <w:rPr>
          <w:spacing w:val="31"/>
        </w:rPr>
        <w:t> </w:t>
      </w:r>
      <w:r>
        <w:rPr/>
        <w:t>A</w:t>
      </w:r>
      <w:r>
        <w:rPr>
          <w:spacing w:val="33"/>
        </w:rPr>
        <w:t> </w:t>
      </w:r>
      <w:r>
        <w:rPr/>
        <w:t>Presidente</w:t>
      </w:r>
      <w:r>
        <w:rPr>
          <w:spacing w:val="32"/>
        </w:rPr>
        <w:t> </w:t>
      </w:r>
      <w:r>
        <w:rPr/>
        <w:t>do</w:t>
      </w:r>
      <w:r>
        <w:rPr>
          <w:spacing w:val="32"/>
        </w:rPr>
        <w:t> </w:t>
      </w:r>
      <w:r>
        <w:rPr/>
        <w:t>Comitê</w:t>
      </w:r>
      <w:r>
        <w:rPr>
          <w:spacing w:val="36"/>
        </w:rPr>
        <w:t> </w:t>
      </w:r>
      <w:r>
        <w:rPr/>
        <w:t>apresenta</w:t>
      </w:r>
      <w:r>
        <w:rPr>
          <w:spacing w:val="32"/>
        </w:rPr>
        <w:t> </w:t>
      </w:r>
      <w:r>
        <w:rPr/>
        <w:t>correspondência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resposta</w:t>
      </w:r>
      <w:r>
        <w:rPr>
          <w:spacing w:val="32"/>
        </w:rPr>
        <w:t> </w:t>
      </w:r>
      <w:r>
        <w:rPr/>
        <w:t>da</w:t>
      </w:r>
      <w:r>
        <w:rPr>
          <w:spacing w:val="32"/>
        </w:rPr>
        <w:t> </w:t>
      </w:r>
      <w:r>
        <w:rPr/>
        <w:t>Assembléia do Banco do Brasil a respeito do processo de consulta formal aos cotistas do fundo IRFM-1 e DI,</w:t>
      </w:r>
      <w:r>
        <w:rPr>
          <w:spacing w:val="80"/>
        </w:rPr>
        <w:t> </w:t>
      </w:r>
      <w:r>
        <w:rPr/>
        <w:t>encerrado às 17:00 horas do dia 14 de agosto de 2015, foi aprovado a seguinte alteração em seu regulamento: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exclusão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parágrafo</w:t>
      </w:r>
      <w:r>
        <w:rPr>
          <w:spacing w:val="16"/>
        </w:rPr>
        <w:t> </w:t>
      </w:r>
      <w:r>
        <w:rPr/>
        <w:t>único</w:t>
      </w:r>
      <w:r>
        <w:rPr>
          <w:spacing w:val="12"/>
        </w:rPr>
        <w:t> </w:t>
      </w:r>
      <w:r>
        <w:rPr/>
        <w:t>do</w:t>
      </w:r>
      <w:r>
        <w:rPr>
          <w:spacing w:val="14"/>
        </w:rPr>
        <w:t> </w:t>
      </w:r>
      <w:r>
        <w:rPr/>
        <w:t>artigo</w:t>
      </w:r>
      <w:r>
        <w:rPr>
          <w:spacing w:val="14"/>
        </w:rPr>
        <w:t> </w:t>
      </w:r>
      <w:r>
        <w:rPr/>
        <w:t>3º.</w:t>
      </w:r>
      <w:r>
        <w:rPr>
          <w:spacing w:val="9"/>
        </w:rPr>
        <w:t> </w:t>
      </w:r>
      <w:r>
        <w:rPr/>
        <w:t>Informando</w:t>
      </w:r>
      <w:r>
        <w:rPr>
          <w:spacing w:val="16"/>
        </w:rPr>
        <w:t> </w:t>
      </w:r>
      <w:r>
        <w:rPr/>
        <w:t>que,</w:t>
      </w:r>
      <w:r>
        <w:rPr>
          <w:spacing w:val="12"/>
        </w:rPr>
        <w:t> </w:t>
      </w:r>
      <w:r>
        <w:rPr/>
        <w:t>com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alteração</w:t>
      </w:r>
      <w:r>
        <w:rPr>
          <w:spacing w:val="14"/>
        </w:rPr>
        <w:t> </w:t>
      </w:r>
      <w:r>
        <w:rPr/>
        <w:t>ora</w:t>
      </w:r>
      <w:r>
        <w:rPr>
          <w:spacing w:val="14"/>
        </w:rPr>
        <w:t> </w:t>
      </w:r>
      <w:r>
        <w:rPr/>
        <w:t>aprovada o público alvo do fundo antes restrito aos investidores qualificados, nos termos da ICVM 409/04 art. 109, passa a permitir também investidores não qualificados, bem como, a divulgação de prospecto e estará vigente a partir de 01 de setembro de 2015. Nada mais havendo a tratar, a senhora Presidente deu por encerrada a presente reunião às 11:45, cuja Ata segue lavrada por mim, Daniel Luiz Simões Campos, Secretario deste Comitê,</w:t>
      </w:r>
      <w:r>
        <w:rPr>
          <w:spacing w:val="34"/>
        </w:rPr>
        <w:t> </w:t>
      </w:r>
      <w:r>
        <w:rPr/>
        <w:t>que a submeterei à aprovação dos demais membros e devidamente colherei</w:t>
      </w:r>
      <w:r>
        <w:rPr>
          <w:spacing w:val="40"/>
        </w:rPr>
        <w:t> </w:t>
      </w:r>
      <w:r>
        <w:rPr/>
        <w:t>suas assinaturas.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tabs>
          <w:tab w:pos="4752" w:val="left" w:leader="none"/>
          <w:tab w:pos="5152" w:val="left" w:leader="none"/>
          <w:tab w:pos="5687" w:val="left" w:leader="none"/>
        </w:tabs>
        <w:spacing w:line="247" w:lineRule="auto" w:before="0"/>
        <w:ind w:left="1176" w:right="1035" w:hanging="207"/>
        <w:jc w:val="left"/>
        <w:rPr>
          <w:sz w:val="17"/>
        </w:rPr>
      </w:pPr>
      <w:r>
        <w:rPr>
          <w:sz w:val="18"/>
        </w:rPr>
        <w:t>Adriana Catarina da Costa</w:t>
        <w:tab/>
        <w:tab/>
        <w:t>Daniel Luiz Simões Campos Gestora Previdenciária</w:t>
        <w:tab/>
        <w:t>Diretor de Administração e Finanças </w:t>
      </w:r>
      <w:r>
        <w:rPr>
          <w:sz w:val="17"/>
        </w:rPr>
        <w:t>Presidente do Comitê</w:t>
        <w:tab/>
        <w:tab/>
        <w:tab/>
      </w:r>
      <w:r>
        <w:rPr>
          <w:spacing w:val="-2"/>
          <w:sz w:val="17"/>
        </w:rPr>
        <w:t>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8"/>
      </w:pPr>
    </w:p>
    <w:p>
      <w:pPr>
        <w:tabs>
          <w:tab w:pos="4984" w:val="left" w:leader="none"/>
        </w:tabs>
        <w:spacing w:before="1"/>
        <w:ind w:left="1070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Marcus</w:t>
      </w:r>
      <w:r>
        <w:rPr>
          <w:w w:val="105"/>
          <w:sz w:val="17"/>
        </w:rPr>
        <w:t> </w:t>
      </w:r>
      <w:r>
        <w:rPr>
          <w:spacing w:val="-2"/>
          <w:w w:val="105"/>
          <w:sz w:val="17"/>
        </w:rPr>
        <w:t>Antonio Curvelo</w:t>
      </w:r>
      <w:r>
        <w:rPr>
          <w:sz w:val="17"/>
        </w:rPr>
        <w:tab/>
      </w:r>
      <w:r>
        <w:rPr>
          <w:w w:val="105"/>
          <w:sz w:val="17"/>
        </w:rPr>
        <w:t>Claudia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Miranda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Nascimento</w:t>
      </w:r>
    </w:p>
    <w:p>
      <w:pPr>
        <w:tabs>
          <w:tab w:pos="5054" w:val="left" w:leader="none"/>
        </w:tabs>
        <w:spacing w:before="8"/>
        <w:ind w:left="876" w:right="0" w:firstLine="0"/>
        <w:jc w:val="left"/>
        <w:rPr>
          <w:sz w:val="17"/>
        </w:rPr>
      </w:pPr>
      <w:r>
        <w:rPr>
          <w:w w:val="105"/>
          <w:sz w:val="17"/>
        </w:rPr>
        <w:t>Diretor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Presidente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INPAS</w:t>
      </w:r>
      <w:r>
        <w:rPr>
          <w:sz w:val="17"/>
        </w:rPr>
        <w:tab/>
      </w:r>
      <w:r>
        <w:rPr>
          <w:w w:val="105"/>
          <w:sz w:val="17"/>
        </w:rPr>
        <w:t>Chefe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Setor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Tesouraria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34"/>
        <w:rPr>
          <w:sz w:val="17"/>
        </w:rPr>
      </w:pPr>
    </w:p>
    <w:p>
      <w:pPr>
        <w:tabs>
          <w:tab w:pos="5280" w:val="left" w:leader="none"/>
        </w:tabs>
        <w:spacing w:before="0"/>
        <w:ind w:left="926" w:right="0" w:firstLine="0"/>
        <w:jc w:val="left"/>
        <w:rPr>
          <w:sz w:val="17"/>
        </w:rPr>
      </w:pPr>
      <w:r>
        <w:rPr>
          <w:w w:val="105"/>
          <w:sz w:val="17"/>
        </w:rPr>
        <w:t>Lucimar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Glória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Nascimento</w:t>
      </w:r>
      <w:r>
        <w:rPr>
          <w:sz w:val="17"/>
        </w:rPr>
        <w:tab/>
      </w:r>
      <w:r>
        <w:rPr>
          <w:spacing w:val="-2"/>
          <w:w w:val="105"/>
          <w:sz w:val="17"/>
        </w:rPr>
        <w:t>Carla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Maduro</w:t>
      </w:r>
      <w:r>
        <w:rPr>
          <w:spacing w:val="-4"/>
          <w:w w:val="105"/>
          <w:sz w:val="17"/>
        </w:rPr>
        <w:t> Vogas</w:t>
      </w:r>
    </w:p>
    <w:p>
      <w:pPr>
        <w:tabs>
          <w:tab w:pos="5220" w:val="left" w:leader="none"/>
        </w:tabs>
        <w:spacing w:before="7"/>
        <w:ind w:left="830" w:right="0" w:firstLine="0"/>
        <w:jc w:val="left"/>
        <w:rPr>
          <w:sz w:val="17"/>
        </w:rPr>
      </w:pPr>
      <w:r>
        <w:rPr>
          <w:sz w:val="17"/>
        </w:rPr>
        <w:t>Chefe</w:t>
      </w:r>
      <w:r>
        <w:rPr>
          <w:spacing w:val="6"/>
          <w:sz w:val="17"/>
        </w:rPr>
        <w:t> </w:t>
      </w:r>
      <w:r>
        <w:rPr>
          <w:sz w:val="17"/>
        </w:rPr>
        <w:t>do</w:t>
      </w:r>
      <w:r>
        <w:rPr>
          <w:spacing w:val="9"/>
          <w:sz w:val="17"/>
        </w:rPr>
        <w:t> </w:t>
      </w:r>
      <w:r>
        <w:rPr>
          <w:sz w:val="17"/>
        </w:rPr>
        <w:t>Setor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pacing w:val="-2"/>
          <w:sz w:val="17"/>
        </w:rPr>
        <w:t>Contabilidade</w:t>
      </w:r>
      <w:r>
        <w:rPr>
          <w:sz w:val="17"/>
        </w:rPr>
        <w:tab/>
        <w:t>Gestora</w:t>
      </w:r>
      <w:r>
        <w:rPr>
          <w:spacing w:val="17"/>
          <w:sz w:val="17"/>
        </w:rPr>
        <w:t> </w:t>
      </w:r>
      <w:r>
        <w:rPr>
          <w:spacing w:val="-2"/>
          <w:sz w:val="17"/>
        </w:rPr>
        <w:t>Previdenciária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28"/>
        <w:rPr>
          <w:sz w:val="17"/>
        </w:rPr>
      </w:pPr>
    </w:p>
    <w:p>
      <w:pPr>
        <w:tabs>
          <w:tab w:pos="3990" w:val="left" w:leader="none"/>
        </w:tabs>
        <w:spacing w:before="0"/>
        <w:ind w:left="0" w:right="848" w:firstLine="0"/>
        <w:jc w:val="center"/>
        <w:rPr>
          <w:sz w:val="17"/>
        </w:rPr>
      </w:pPr>
      <w:r>
        <w:rPr>
          <w:sz w:val="17"/>
        </w:rPr>
        <w:t>Elizabeth</w:t>
      </w:r>
      <w:r>
        <w:rPr>
          <w:spacing w:val="17"/>
          <w:sz w:val="17"/>
        </w:rPr>
        <w:t> </w:t>
      </w:r>
      <w:r>
        <w:rPr>
          <w:spacing w:val="-2"/>
          <w:sz w:val="17"/>
        </w:rPr>
        <w:t>Nottini</w:t>
      </w:r>
      <w:r>
        <w:rPr>
          <w:sz w:val="17"/>
        </w:rPr>
        <w:tab/>
        <w:t>Michele</w:t>
      </w:r>
      <w:r>
        <w:rPr>
          <w:spacing w:val="18"/>
          <w:sz w:val="17"/>
        </w:rPr>
        <w:t> </w:t>
      </w:r>
      <w:r>
        <w:rPr>
          <w:spacing w:val="-2"/>
          <w:sz w:val="17"/>
        </w:rPr>
        <w:t>Forster</w:t>
      </w:r>
    </w:p>
    <w:p>
      <w:pPr>
        <w:tabs>
          <w:tab w:pos="3983" w:val="left" w:leader="none"/>
        </w:tabs>
        <w:spacing w:before="8"/>
        <w:ind w:left="0" w:right="763" w:firstLine="0"/>
        <w:jc w:val="center"/>
        <w:rPr>
          <w:sz w:val="17"/>
        </w:rPr>
      </w:pPr>
      <w:r>
        <w:rPr>
          <w:sz w:val="17"/>
        </w:rPr>
        <w:t>Servidora</w:t>
      </w:r>
      <w:r>
        <w:rPr>
          <w:spacing w:val="20"/>
          <w:sz w:val="17"/>
        </w:rPr>
        <w:t> </w:t>
      </w:r>
      <w:r>
        <w:rPr>
          <w:spacing w:val="-2"/>
          <w:sz w:val="17"/>
        </w:rPr>
        <w:t>convidada</w:t>
      </w:r>
      <w:r>
        <w:rPr>
          <w:sz w:val="17"/>
        </w:rPr>
        <w:tab/>
        <w:t>Servidora</w:t>
      </w:r>
      <w:r>
        <w:rPr>
          <w:spacing w:val="18"/>
          <w:sz w:val="17"/>
        </w:rPr>
        <w:t> </w:t>
      </w:r>
      <w:r>
        <w:rPr>
          <w:spacing w:val="-2"/>
          <w:sz w:val="17"/>
        </w:rPr>
        <w:t>convidada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28"/>
        <w:rPr>
          <w:sz w:val="17"/>
        </w:rPr>
      </w:pPr>
    </w:p>
    <w:p>
      <w:pPr>
        <w:tabs>
          <w:tab w:pos="3846" w:val="left" w:leader="none"/>
        </w:tabs>
        <w:spacing w:before="0"/>
        <w:ind w:left="0" w:right="834" w:firstLine="0"/>
        <w:jc w:val="center"/>
        <w:rPr>
          <w:sz w:val="17"/>
        </w:rPr>
      </w:pPr>
      <w:r>
        <w:rPr>
          <w:sz w:val="17"/>
        </w:rPr>
        <w:t>Vanessa</w:t>
      </w:r>
      <w:r>
        <w:rPr>
          <w:spacing w:val="17"/>
          <w:sz w:val="17"/>
        </w:rPr>
        <w:t> </w:t>
      </w:r>
      <w:r>
        <w:rPr>
          <w:spacing w:val="-4"/>
          <w:sz w:val="17"/>
        </w:rPr>
        <w:t>Bull</w:t>
      </w:r>
      <w:r>
        <w:rPr>
          <w:sz w:val="17"/>
        </w:rPr>
        <w:tab/>
        <w:t>Aluísio</w:t>
      </w:r>
      <w:r>
        <w:rPr>
          <w:spacing w:val="12"/>
          <w:sz w:val="17"/>
        </w:rPr>
        <w:t> </w:t>
      </w:r>
      <w:r>
        <w:rPr>
          <w:spacing w:val="-2"/>
          <w:sz w:val="17"/>
        </w:rPr>
        <w:t>Manzini</w:t>
      </w:r>
    </w:p>
    <w:p>
      <w:pPr>
        <w:tabs>
          <w:tab w:pos="5102" w:val="left" w:leader="none"/>
        </w:tabs>
        <w:spacing w:before="7"/>
        <w:ind w:left="1169" w:right="0" w:firstLine="0"/>
        <w:jc w:val="left"/>
        <w:rPr>
          <w:sz w:val="17"/>
        </w:rPr>
      </w:pPr>
      <w:r>
        <w:rPr>
          <w:sz w:val="17"/>
        </w:rPr>
        <w:t>Servidora</w:t>
      </w:r>
      <w:r>
        <w:rPr>
          <w:spacing w:val="20"/>
          <w:sz w:val="17"/>
        </w:rPr>
        <w:t> </w:t>
      </w:r>
      <w:r>
        <w:rPr>
          <w:spacing w:val="-2"/>
          <w:sz w:val="17"/>
        </w:rPr>
        <w:t>convidada</w:t>
      </w:r>
      <w:r>
        <w:rPr>
          <w:sz w:val="17"/>
        </w:rPr>
        <w:tab/>
        <w:t>Servidor</w:t>
      </w:r>
      <w:r>
        <w:rPr>
          <w:spacing w:val="16"/>
          <w:sz w:val="17"/>
        </w:rPr>
        <w:t> </w:t>
      </w:r>
      <w:r>
        <w:rPr>
          <w:spacing w:val="-2"/>
          <w:sz w:val="17"/>
        </w:rPr>
        <w:t>convidado</w:t>
      </w:r>
    </w:p>
    <w:sectPr>
      <w:pgSz w:w="11900" w:h="16840"/>
      <w:pgMar w:top="194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2025-05-19T15:45:36Z</dcterms:created>
  <dcterms:modified xsi:type="dcterms:W3CDTF">2025-05-19T15:45:36Z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