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</w:pPr>
    </w:p>
    <w:p>
      <w:pPr>
        <w:pStyle w:val="BodyText"/>
        <w:spacing w:line="360" w:lineRule="auto"/>
        <w:ind w:left="230" w:right="101"/>
        <w:jc w:val="both"/>
      </w:pPr>
      <w:r>
        <w:rPr/>
        <w:t>Ata da décima oitava reunião extraordinária do Comitê de Investimentos do Instituto de Previdência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Petrópolis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INPAS.</w:t>
      </w:r>
      <w:r>
        <w:rPr>
          <w:spacing w:val="-4"/>
        </w:rPr>
        <w:t> </w:t>
      </w:r>
      <w:r>
        <w:rPr/>
        <w:t>Aos dezoito dias do mês de junho do ano de dois mil e dezoito, às onze horas e quarenta e cinco minutos, no Auditório do Instituto de Previdência e Assistência Social do Servidor Público do Município de Petrópolis, reuniram-se os seguintes membros do Comitê de Investimentos deste Regime Próprio de Previdência Social: a)- Chefe da Divisão de Contabilidade, senhora</w:t>
      </w:r>
      <w:r>
        <w:rPr>
          <w:spacing w:val="80"/>
        </w:rPr>
        <w:t> </w:t>
      </w:r>
      <w:r>
        <w:rPr/>
        <w:t>Lucimar da Glória Gomes, Presidente eleita deste Comitê; b) Gestora Previdenciária, senhora Carla Cristina Correia Maduro Vogas Tavares; c)-Gestora de Investimentos, senhora Michele Schiffler</w:t>
      </w:r>
      <w:r>
        <w:rPr>
          <w:spacing w:val="-2"/>
        </w:rPr>
        <w:t> </w:t>
      </w:r>
      <w:r>
        <w:rPr/>
        <w:t>Forster;</w:t>
      </w:r>
      <w:r>
        <w:rPr>
          <w:spacing w:val="-2"/>
        </w:rPr>
        <w:t> </w:t>
      </w:r>
      <w:r>
        <w:rPr/>
        <w:t>d)-</w:t>
      </w:r>
      <w:r>
        <w:rPr>
          <w:spacing w:val="-3"/>
        </w:rPr>
        <w:t> </w:t>
      </w:r>
      <w:r>
        <w:rPr/>
        <w:t>Chefe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Divisão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Tesouraria,</w:t>
      </w:r>
      <w:r>
        <w:rPr>
          <w:spacing w:val="-2"/>
        </w:rPr>
        <w:t> </w:t>
      </w:r>
      <w:r>
        <w:rPr/>
        <w:t>senhora</w:t>
      </w:r>
      <w:r>
        <w:rPr>
          <w:spacing w:val="-4"/>
        </w:rPr>
        <w:t> </w:t>
      </w:r>
      <w:r>
        <w:rPr/>
        <w:t>Claudia</w:t>
      </w:r>
      <w:r>
        <w:rPr>
          <w:spacing w:val="-2"/>
        </w:rPr>
        <w:t> </w:t>
      </w:r>
      <w:r>
        <w:rPr/>
        <w:t>Miranda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Nascimento; e)- Gestora Previdenciária, senhora Adriana Catarina da Costa. Registra-se a ausência do Diretor-Presidente, Sr. Fernando Leite Fortes e do Diretor-Financeiro, Sr. Robson Carneiro da Cruz. Com esta composição iniciou-se a referida reunião extraordinária cuja pauta do dia é definir sobre a aplicação de recursos que entraram na conta do INPAS no final da tarde de sexta-feira, dia 15 de junho do corrente ano. A Presidente do Comitê iniciou a reunião agradecendo a presença de todos e solicitando que a servidora Carla Maduro Vogas Tavares exerça a função de secretária “ad hoc” em razão da ausência do Diretor-Financeiro, Robson Carneiro da</w:t>
      </w:r>
      <w:r>
        <w:rPr>
          <w:spacing w:val="-1"/>
        </w:rPr>
        <w:t> </w:t>
      </w:r>
      <w:r>
        <w:rPr/>
        <w:t>Cruz. No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refere à</w:t>
      </w:r>
      <w:r>
        <w:rPr>
          <w:spacing w:val="-1"/>
        </w:rPr>
        <w:t> </w:t>
      </w:r>
      <w:r>
        <w:rPr/>
        <w:t>ata da 66ª</w:t>
      </w:r>
      <w:r>
        <w:rPr>
          <w:spacing w:val="-1"/>
        </w:rPr>
        <w:t> </w:t>
      </w:r>
      <w:r>
        <w:rPr/>
        <w:t>reunião ordinária, o Comitê opinou por apreciá- la na próxima reunião, marcada para o dia 11 de julho. Dada a palavra à Chefe da Divisão de Tesouraria, foi por ela informado que, considerando as despesas de seu conhecimento, está disponível para aplicação, até o final desta semana, o valor de R$ 435.000,00. Considerando que a Política de Investimentos prevê a aplicação em fundo DI até o limite de 30%, o Comitê decidiu, por unanimidade dos presentes, diante de um total de R$ 1.115.000,00 (soma dos valores já aplicados e dos valores em conta), aplicar R$ 150.000,00 no DI da Caixa Econômica e R$ 120.000,00 no DI do Banco do Brasil. O valor que sobrou será aplicado em IRFM1. O Comitê também decidiu que, havendo necessidade de resgate, deverá ele ser feito no DI, tendo em vista a volatilidade dos demais investimentos, inclusive do próprio IRFM1. Ressalte-se apenas que ao ser feito o resgate no DI, deverá ser deixado um valor mínimo para que não ocorra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encerramento</w:t>
      </w:r>
      <w:r>
        <w:rPr>
          <w:spacing w:val="24"/>
        </w:rPr>
        <w:t> </w:t>
      </w:r>
      <w:r>
        <w:rPr/>
        <w:t>do</w:t>
      </w:r>
      <w:r>
        <w:rPr>
          <w:spacing w:val="20"/>
        </w:rPr>
        <w:t> </w:t>
      </w:r>
      <w:r>
        <w:rPr/>
        <w:t>Fundo.</w:t>
      </w:r>
      <w:r>
        <w:rPr>
          <w:spacing w:val="28"/>
        </w:rPr>
        <w:t> </w:t>
      </w:r>
      <w:r>
        <w:rPr/>
        <w:t>Sem</w:t>
      </w:r>
      <w:r>
        <w:rPr>
          <w:spacing w:val="21"/>
        </w:rPr>
        <w:t> </w:t>
      </w:r>
      <w:r>
        <w:rPr/>
        <w:t>mais,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Presidente</w:t>
      </w:r>
      <w:r>
        <w:rPr>
          <w:spacing w:val="22"/>
        </w:rPr>
        <w:t> </w:t>
      </w:r>
      <w:r>
        <w:rPr/>
        <w:t>encerrou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reunião</w:t>
      </w:r>
      <w:r>
        <w:rPr>
          <w:spacing w:val="22"/>
        </w:rPr>
        <w:t> </w:t>
      </w:r>
      <w:r>
        <w:rPr/>
        <w:t>às</w:t>
      </w:r>
      <w:r>
        <w:rPr>
          <w:spacing w:val="21"/>
        </w:rPr>
        <w:t> </w:t>
      </w:r>
      <w:r>
        <w:rPr/>
        <w:t>doze</w:t>
      </w:r>
      <w:r>
        <w:rPr>
          <w:spacing w:val="22"/>
        </w:rPr>
        <w:t> </w:t>
      </w:r>
      <w:r>
        <w:rPr/>
        <w:t>horas</w:t>
      </w:r>
      <w:r>
        <w:rPr>
          <w:spacing w:val="21"/>
        </w:rPr>
        <w:t> </w:t>
      </w:r>
      <w:r>
        <w:rPr/>
        <w:t>e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1" w:footer="1479" w:top="1880" w:bottom="1660" w:left="1700" w:right="992"/>
          <w:pgNumType w:start="1"/>
        </w:sectPr>
      </w:pPr>
    </w:p>
    <w:p>
      <w:pPr>
        <w:pStyle w:val="BodyText"/>
        <w:spacing w:before="178"/>
      </w:pPr>
    </w:p>
    <w:p>
      <w:pPr>
        <w:pStyle w:val="BodyText"/>
        <w:spacing w:line="360" w:lineRule="auto"/>
        <w:ind w:left="230" w:right="111"/>
        <w:jc w:val="both"/>
      </w:pPr>
      <w:r>
        <w:rPr/>
        <w:t>quinze minutos e </w:t>
      </w:r>
      <w:bookmarkStart w:name="Instituto de Previdência e Assistência S" w:id="1"/>
      <w:bookmarkEnd w:id="1"/>
      <w:r>
        <w:rPr/>
        <w:t>a</w:t>
      </w:r>
      <w:r>
        <w:rPr/>
        <w:t> presente Ata segue lavrada por mim, Carla Maduro Vogas Tavares, Secretária “ad hoc”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615" w:right="38" w:firstLine="566"/>
      </w:pPr>
      <w:r>
        <w:rPr/>
        <w:t>Lucimar Glória Gomes Chefe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ind w:left="1796"/>
      </w:pPr>
      <w:r>
        <w:rPr>
          <w:spacing w:val="-2"/>
        </w:rPr>
        <w:t>Presidente</w:t>
      </w:r>
    </w:p>
    <w:p>
      <w:pPr>
        <w:pStyle w:val="BodyText"/>
        <w:spacing w:line="360" w:lineRule="auto" w:before="90"/>
        <w:ind w:left="657" w:right="899" w:hanging="42"/>
      </w:pPr>
      <w:r>
        <w:rPr/>
        <w:br w:type="column"/>
      </w: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</w:t>
      </w:r>
      <w:r>
        <w:rPr>
          <w:spacing w:val="-1"/>
        </w:rPr>
        <w:t> </w:t>
      </w:r>
      <w:r>
        <w:rPr/>
        <w:t>Divisão de Tesouraria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1" w:footer="1479" w:top="1880" w:bottom="1660" w:left="1700" w:right="992"/>
          <w:cols w:num="2" w:equalWidth="0">
            <w:col w:w="4010" w:space="900"/>
            <w:col w:w="46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475"/>
        <w:jc w:val="center"/>
      </w:pPr>
      <w:r>
        <w:rPr/>
        <w:t>Carla</w:t>
      </w:r>
      <w:r>
        <w:rPr>
          <w:spacing w:val="-8"/>
        </w:rPr>
        <w:t> </w:t>
      </w:r>
      <w:r>
        <w:rPr/>
        <w:t>Cristina</w:t>
      </w:r>
      <w:r>
        <w:rPr>
          <w:spacing w:val="-8"/>
        </w:rPr>
        <w:t> </w:t>
      </w:r>
      <w:r>
        <w:rPr/>
        <w:t>Correia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Tavares Gestora Previdenciária</w:t>
      </w:r>
    </w:p>
    <w:p>
      <w:pPr>
        <w:pStyle w:val="BodyText"/>
        <w:ind w:left="475" w:right="2"/>
        <w:jc w:val="center"/>
      </w:pPr>
      <w:r>
        <w:rPr>
          <w:spacing w:val="-2"/>
        </w:rPr>
        <w:t>Secretária</w:t>
      </w:r>
    </w:p>
    <w:p>
      <w:pPr>
        <w:pStyle w:val="BodyText"/>
        <w:spacing w:line="360" w:lineRule="auto" w:before="90"/>
        <w:ind w:left="529" w:right="1242" w:hanging="16"/>
      </w:pPr>
      <w:r>
        <w:rPr/>
        <w:br w:type="column"/>
      </w:r>
      <w:r>
        <w:rPr/>
        <w:t>Michele Schifller Forster Gestora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Investimentos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1" w:footer="1479" w:top="1880" w:bottom="1660" w:left="1700" w:right="992"/>
          <w:cols w:num="2" w:equalWidth="0">
            <w:col w:w="4115" w:space="1223"/>
            <w:col w:w="421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360" w:lineRule="auto"/>
        <w:ind w:left="1170" w:right="5297" w:hanging="144"/>
      </w:pPr>
      <w:r>
        <w:rPr/>
        <w:t>Adriana</w:t>
      </w:r>
      <w:r>
        <w:rPr>
          <w:spacing w:val="-13"/>
        </w:rPr>
        <w:t> </w:t>
      </w:r>
      <w:r>
        <w:rPr/>
        <w:t>Catarina</w:t>
      </w:r>
      <w:r>
        <w:rPr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/>
        <w:t>Costa Gestora Previdenciária</w:t>
      </w:r>
    </w:p>
    <w:sectPr>
      <w:type w:val="continuous"/>
      <w:pgSz w:w="12240" w:h="15840"/>
      <w:pgMar w:header="951" w:footer="1479" w:top="1880" w:bottom="166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1615439</wp:posOffset>
              </wp:positionH>
              <wp:positionV relativeFrom="page">
                <wp:posOffset>8979404</wp:posOffset>
              </wp:positionV>
              <wp:extent cx="336486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486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6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199997pt;margin-top:707.039734pt;width:264.95pt;height:31.2pt;mso-position-horizontal-relative:page;mso-position-vertical-relative:page;z-index:-157649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6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1073150</wp:posOffset>
          </wp:positionH>
          <wp:positionV relativeFrom="page">
            <wp:posOffset>604164</wp:posOffset>
          </wp:positionV>
          <wp:extent cx="1338580" cy="5054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580" cy="505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2472689</wp:posOffset>
              </wp:positionH>
              <wp:positionV relativeFrom="page">
                <wp:posOffset>597010</wp:posOffset>
              </wp:positionV>
              <wp:extent cx="347599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59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699997pt;margin-top:47.008705pt;width:273.7pt;height:29.25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 w:right="1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2025-05-16T18:41:49Z</dcterms:created>
  <dcterms:modified xsi:type="dcterms:W3CDTF">2025-05-16T18:41:49Z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