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64"/>
        </w:rPr>
      </w:pPr>
      <w:r>
        <w:rPr>
          <w:rFonts w:ascii="Times New Roman"/>
          <w:sz w:val="64"/>
        </w:rPr>
        <w:drawing>
          <wp:anchor distT="0" distB="0" distL="0" distR="0" allowOverlap="1" layoutInCell="1" locked="0" behindDoc="1" simplePos="0" relativeHeight="487149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939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ind w:left="0"/>
        <w:rPr>
          <w:rFonts w:ascii="Times New Roman"/>
          <w:sz w:val="64"/>
        </w:rPr>
      </w:pPr>
    </w:p>
    <w:p>
      <w:pPr>
        <w:pStyle w:val="BodyText"/>
        <w:spacing w:before="233"/>
        <w:ind w:left="0"/>
        <w:rPr>
          <w:rFonts w:ascii="Times New Roman"/>
          <w:sz w:val="64"/>
        </w:rPr>
      </w:pPr>
    </w:p>
    <w:p>
      <w:pPr>
        <w:pStyle w:val="Title"/>
      </w:pPr>
      <w:r>
        <w:rPr>
          <w:color w:val="0D0E0E"/>
        </w:rPr>
        <w:t>PANORAMA</w:t>
      </w:r>
      <w:r>
        <w:rPr>
          <w:color w:val="0D0E0E"/>
          <w:spacing w:val="-8"/>
        </w:rPr>
        <w:t> </w:t>
      </w:r>
      <w:r>
        <w:rPr>
          <w:color w:val="0D0E0E"/>
          <w:spacing w:val="-2"/>
        </w:rPr>
        <w:t>ECONÔMICO</w:t>
      </w:r>
    </w:p>
    <w:p>
      <w:pPr>
        <w:spacing w:before="386"/>
        <w:ind w:left="3292" w:right="0" w:firstLine="0"/>
        <w:jc w:val="left"/>
        <w:rPr>
          <w:sz w:val="56"/>
        </w:rPr>
      </w:pPr>
      <w:r>
        <w:rPr>
          <w:color w:val="0D0E0E"/>
          <w:sz w:val="56"/>
        </w:rPr>
        <w:t>OUTUBRO</w:t>
      </w:r>
      <w:r>
        <w:rPr>
          <w:color w:val="0D0E0E"/>
          <w:spacing w:val="-24"/>
          <w:sz w:val="56"/>
        </w:rPr>
        <w:t> </w:t>
      </w:r>
      <w:r>
        <w:rPr>
          <w:color w:val="0D0E0E"/>
          <w:spacing w:val="-4"/>
          <w:sz w:val="56"/>
        </w:rPr>
        <w:t>2023</w:t>
      </w:r>
    </w:p>
    <w:p>
      <w:pPr>
        <w:spacing w:after="0"/>
        <w:jc w:val="left"/>
        <w:rPr>
          <w:sz w:val="56"/>
        </w:rPr>
        <w:sectPr>
          <w:type w:val="continuous"/>
          <w:pgSz w:w="11920" w:h="16850"/>
          <w:pgMar w:top="1940" w:bottom="280" w:left="1417" w:right="141"/>
        </w:sectPr>
      </w:pPr>
    </w:p>
    <w:p>
      <w:pPr>
        <w:spacing w:before="78"/>
        <w:ind w:left="904" w:right="0" w:firstLine="0"/>
        <w:jc w:val="left"/>
        <w:rPr>
          <w:b/>
          <w:sz w:val="40"/>
        </w:rPr>
      </w:pPr>
      <w:r>
        <w:rPr>
          <w:b/>
          <w:spacing w:val="-2"/>
          <w:sz w:val="40"/>
        </w:rPr>
        <w:t>INTERNACIONAL</w:t>
      </w:r>
    </w:p>
    <w:p>
      <w:pPr>
        <w:pStyle w:val="BodyText"/>
        <w:spacing w:before="180"/>
        <w:ind w:left="0"/>
        <w:rPr>
          <w:b/>
          <w:sz w:val="40"/>
        </w:rPr>
      </w:pPr>
    </w:p>
    <w:p>
      <w:pPr>
        <w:pStyle w:val="Heading1"/>
        <w:spacing w:before="0"/>
        <w:jc w:val="both"/>
      </w:pPr>
      <w:r>
        <w:rPr/>
        <w:t>Israel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Hamas</w:t>
      </w:r>
    </w:p>
    <w:p>
      <w:pPr>
        <w:pStyle w:val="BodyText"/>
        <w:spacing w:before="247"/>
        <w:ind w:right="1254"/>
        <w:jc w:val="both"/>
      </w:pPr>
      <w:r>
        <w:rPr/>
        <w:t>O</w:t>
      </w:r>
      <w:r>
        <w:rPr>
          <w:spacing w:val="-16"/>
        </w:rPr>
        <w:t> </w:t>
      </w:r>
      <w:r>
        <w:rPr/>
        <w:t>reinício</w:t>
      </w:r>
      <w:r>
        <w:rPr>
          <w:spacing w:val="-16"/>
        </w:rPr>
        <w:t> </w:t>
      </w:r>
      <w:r>
        <w:rPr/>
        <w:t>das</w:t>
      </w:r>
      <w:r>
        <w:rPr>
          <w:spacing w:val="-16"/>
        </w:rPr>
        <w:t> </w:t>
      </w:r>
      <w:r>
        <w:rPr/>
        <w:t>tensões</w:t>
      </w:r>
      <w:r>
        <w:rPr>
          <w:spacing w:val="-16"/>
        </w:rPr>
        <w:t> </w:t>
      </w:r>
      <w:r>
        <w:rPr/>
        <w:t>entre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grupo</w:t>
      </w:r>
      <w:r>
        <w:rPr>
          <w:spacing w:val="-16"/>
        </w:rPr>
        <w:t> </w:t>
      </w:r>
      <w:r>
        <w:rPr/>
        <w:t>Hamas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estado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Israel trouxeram danos imensuráveis para os civis de ambos os lados do conflito. A crise humanitária gerada foi algo não visto há tempos para ambos os povos, e a população civil que fica </w:t>
      </w:r>
      <w:r>
        <w:rPr/>
        <w:t>no meio desse fogo cruzado acaba sendo a mais atingida </w:t>
      </w:r>
      <w:r>
        <w:rPr/>
        <w:t>pelo </w:t>
      </w:r>
      <w:r>
        <w:rPr>
          <w:spacing w:val="-2"/>
        </w:rPr>
        <w:t>conflito.</w:t>
      </w:r>
    </w:p>
    <w:p>
      <w:pPr>
        <w:pStyle w:val="BodyText"/>
        <w:spacing w:before="241"/>
        <w:ind w:right="1253"/>
        <w:jc w:val="both"/>
      </w:pPr>
      <w:r>
        <w:rPr/>
        <w:t>Além dos impactos humanitários, o conflito possui também um potencial de causar abalos econômicos globais, </w:t>
      </w:r>
      <w:r>
        <w:rPr/>
        <w:t>principalmente ao se levar em conta o risco de uma escalada da guerra.</w:t>
      </w:r>
    </w:p>
    <w:p>
      <w:pPr>
        <w:pStyle w:val="BodyText"/>
        <w:spacing w:before="238"/>
        <w:ind w:right="1253"/>
        <w:jc w:val="both"/>
      </w:pPr>
      <w:r>
        <w:rPr/>
        <w:t>Apesar de Israel e o grupo que comanda a Faixa de Gaza não serem diretamente ligados à exportação de petróleo no </w:t>
      </w:r>
      <w:r>
        <w:rPr/>
        <w:t>oriente médio, os mercados permaneceram apreensivos durante o mês de outubro por conta da já citada hipótese de escalada dos conflitos, tendo os países vizinhos tomando partido e, portanto, podendo comprometer o escoamento de petróleo da </w:t>
      </w:r>
      <w:r>
        <w:rPr>
          <w:spacing w:val="-2"/>
        </w:rPr>
        <w:t>região.</w:t>
      </w:r>
    </w:p>
    <w:p>
      <w:pPr>
        <w:pStyle w:val="BodyText"/>
        <w:spacing w:before="240"/>
        <w:ind w:right="1254"/>
        <w:jc w:val="both"/>
      </w:pPr>
      <w:r>
        <w:rPr/>
        <w:t>Os principais países da região que poderiam causar abalo </w:t>
      </w:r>
      <w:r>
        <w:rPr/>
        <w:t>na distribuição</w:t>
      </w:r>
      <w:r>
        <w:rPr>
          <w:spacing w:val="-19"/>
        </w:rPr>
        <w:t> </w:t>
      </w:r>
      <w:r>
        <w:rPr/>
        <w:t>global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petróleo</w:t>
      </w:r>
      <w:r>
        <w:rPr>
          <w:spacing w:val="-19"/>
        </w:rPr>
        <w:t> </w:t>
      </w:r>
      <w:r>
        <w:rPr/>
        <w:t>são</w:t>
      </w:r>
      <w:r>
        <w:rPr>
          <w:spacing w:val="-19"/>
        </w:rPr>
        <w:t> </w:t>
      </w:r>
      <w:r>
        <w:rPr/>
        <w:t>Irã,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logo</w:t>
      </w:r>
      <w:r>
        <w:rPr>
          <w:spacing w:val="-19"/>
        </w:rPr>
        <w:t> </w:t>
      </w:r>
      <w:r>
        <w:rPr/>
        <w:t>após</w:t>
      </w:r>
      <w:r>
        <w:rPr>
          <w:spacing w:val="-19"/>
        </w:rPr>
        <w:t> </w:t>
      </w:r>
      <w:r>
        <w:rPr/>
        <w:t>o</w:t>
      </w:r>
      <w:r>
        <w:rPr>
          <w:spacing w:val="-19"/>
        </w:rPr>
        <w:t> </w:t>
      </w:r>
      <w:r>
        <w:rPr/>
        <w:t>início da</w:t>
      </w:r>
      <w:r>
        <w:rPr>
          <w:spacing w:val="-5"/>
        </w:rPr>
        <w:t> </w:t>
      </w:r>
      <w:r>
        <w:rPr/>
        <w:t>guerra</w:t>
      </w:r>
      <w:r>
        <w:rPr>
          <w:spacing w:val="-5"/>
        </w:rPr>
        <w:t> </w:t>
      </w:r>
      <w:r>
        <w:rPr/>
        <w:t>já</w:t>
      </w:r>
      <w:r>
        <w:rPr>
          <w:spacing w:val="-5"/>
        </w:rPr>
        <w:t> </w:t>
      </w:r>
      <w:r>
        <w:rPr/>
        <w:t>sinalizou</w:t>
      </w:r>
      <w:r>
        <w:rPr>
          <w:spacing w:val="-5"/>
        </w:rPr>
        <w:t> </w:t>
      </w:r>
      <w:r>
        <w:rPr/>
        <w:t>apoio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Hamas,</w:t>
      </w:r>
      <w:r>
        <w:rPr>
          <w:spacing w:val="-5"/>
        </w:rPr>
        <w:t> </w:t>
      </w:r>
      <w:r>
        <w:rPr/>
        <w:t>além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Qatar,</w:t>
      </w:r>
      <w:r>
        <w:rPr>
          <w:spacing w:val="-5"/>
        </w:rPr>
        <w:t> </w:t>
      </w:r>
      <w:r>
        <w:rPr/>
        <w:t>Emirados Árabes e a própria Arábia Saudita.</w:t>
      </w:r>
    </w:p>
    <w:p>
      <w:pPr>
        <w:pStyle w:val="BodyText"/>
        <w:spacing w:before="243"/>
        <w:ind w:right="1256"/>
        <w:jc w:val="both"/>
      </w:pPr>
      <w:r>
        <w:rPr/>
        <w:t>Esses países sim, com um maior envolvimento partindo de </w:t>
      </w:r>
      <w:r>
        <w:rPr/>
        <w:t>uma escalada de tensões, poderiam sob a ótica da oferta, gerar impactos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cadeia</w:t>
      </w:r>
      <w:r>
        <w:rPr>
          <w:spacing w:val="-6"/>
        </w:rPr>
        <w:t> </w:t>
      </w:r>
      <w:r>
        <w:rPr/>
        <w:t>produtiva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distribuição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commodity</w:t>
      </w:r>
      <w:r>
        <w:rPr>
          <w:spacing w:val="-6"/>
        </w:rPr>
        <w:t> </w:t>
      </w:r>
      <w:r>
        <w:rPr/>
        <w:t>ao redor do mundo, trazendo possíveis impactos inflacionários.</w:t>
      </w:r>
    </w:p>
    <w:p>
      <w:pPr>
        <w:pStyle w:val="BodyText"/>
        <w:spacing w:before="239"/>
        <w:ind w:right="1255"/>
        <w:jc w:val="both"/>
      </w:pPr>
      <w:r>
        <w:rPr/>
        <w:t>Esse é o terceiro grande abalo sistemático que o </w:t>
      </w:r>
      <w:r>
        <w:rPr/>
        <w:t>sistema econômico sofre nos últimos 36 meses. O primeiro deles foi o estouro a pandemia do COVID-19, o segundo foi a invasão da Ucrânia realizada pela Rússia, e o terceiro foi este mais recente iniciado no início de outubro de 2023 pelo Hamas.</w:t>
      </w:r>
    </w:p>
    <w:p>
      <w:pPr>
        <w:pStyle w:val="BodyText"/>
        <w:ind w:left="0"/>
      </w:pPr>
    </w:p>
    <w:p>
      <w:pPr>
        <w:pStyle w:val="BodyText"/>
        <w:spacing w:before="246"/>
        <w:ind w:left="0"/>
      </w:pPr>
    </w:p>
    <w:p>
      <w:pPr>
        <w:pStyle w:val="Heading1"/>
        <w:spacing w:line="422" w:lineRule="auto" w:before="0"/>
        <w:ind w:right="7034"/>
      </w:pPr>
      <w:r>
        <w:rPr/>
        <w:t>Estados</w:t>
      </w:r>
      <w:r>
        <w:rPr>
          <w:spacing w:val="-29"/>
        </w:rPr>
        <w:t> </w:t>
      </w:r>
      <w:r>
        <w:rPr/>
        <w:t>Unidos Curva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Juros</w:t>
      </w:r>
    </w:p>
    <w:p>
      <w:pPr>
        <w:pStyle w:val="BodyText"/>
        <w:spacing w:before="7"/>
        <w:ind w:right="1256"/>
        <w:jc w:val="both"/>
      </w:pPr>
      <w:r>
        <w:rPr/>
        <w:t>Em um movimento ainda mais acentuado que no mês de </w:t>
      </w:r>
      <w:r>
        <w:rPr/>
        <w:t>setembro, em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abertura</w:t>
      </w:r>
      <w:r>
        <w:rPr>
          <w:spacing w:val="-15"/>
        </w:rPr>
        <w:t> </w:t>
      </w:r>
      <w:r>
        <w:rPr/>
        <w:t>da</w:t>
      </w:r>
      <w:r>
        <w:rPr>
          <w:spacing w:val="-17"/>
        </w:rPr>
        <w:t> </w:t>
      </w:r>
      <w:r>
        <w:rPr/>
        <w:t>curva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juros</w:t>
      </w:r>
      <w:r>
        <w:rPr>
          <w:spacing w:val="-17"/>
        </w:rPr>
        <w:t> </w:t>
      </w:r>
      <w:r>
        <w:rPr/>
        <w:t>americana</w:t>
      </w:r>
      <w:r>
        <w:rPr>
          <w:spacing w:val="-17"/>
        </w:rPr>
        <w:t> </w:t>
      </w:r>
      <w:r>
        <w:rPr/>
        <w:t>foi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maior</w:t>
      </w:r>
      <w:r>
        <w:rPr>
          <w:spacing w:val="-17"/>
        </w:rPr>
        <w:t> </w:t>
      </w:r>
      <w:r>
        <w:rPr/>
        <w:t>desde os últimos 15 anos, atingindo mais de 4,5%, o mês de outubro seguiu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tendencia</w:t>
      </w:r>
      <w:r>
        <w:rPr>
          <w:spacing w:val="29"/>
        </w:rPr>
        <w:t> </w:t>
      </w:r>
      <w:r>
        <w:rPr/>
        <w:t>com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treasuries</w:t>
      </w:r>
      <w:r>
        <w:rPr>
          <w:spacing w:val="28"/>
        </w:rPr>
        <w:t> </w:t>
      </w:r>
      <w:r>
        <w:rPr/>
        <w:t>do</w:t>
      </w:r>
      <w:r>
        <w:rPr>
          <w:spacing w:val="29"/>
        </w:rPr>
        <w:t> </w:t>
      </w:r>
      <w:r>
        <w:rPr/>
        <w:t>governo</w:t>
      </w:r>
      <w:r>
        <w:rPr>
          <w:spacing w:val="34"/>
        </w:rPr>
        <w:t> </w:t>
      </w:r>
      <w:r>
        <w:rPr/>
        <w:t>americano</w:t>
      </w:r>
      <w:r>
        <w:rPr>
          <w:spacing w:val="29"/>
        </w:rPr>
        <w:t> </w:t>
      </w:r>
      <w:r>
        <w:rPr>
          <w:spacing w:val="-5"/>
        </w:rPr>
        <w:t>de</w:t>
      </w:r>
    </w:p>
    <w:p>
      <w:pPr>
        <w:pStyle w:val="BodyText"/>
        <w:spacing w:line="271" w:lineRule="exact"/>
        <w:jc w:val="both"/>
      </w:pPr>
      <w:r>
        <w:rPr/>
        <w:t>10</w:t>
      </w:r>
      <w:r>
        <w:rPr>
          <w:spacing w:val="-1"/>
        </w:rPr>
        <w:t> </w:t>
      </w:r>
      <w:r>
        <w:rPr/>
        <w:t>anos rendendo muito próximo dos </w:t>
      </w:r>
      <w:r>
        <w:rPr>
          <w:spacing w:val="-5"/>
        </w:rPr>
        <w:t>5%.</w:t>
      </w:r>
    </w:p>
    <w:p>
      <w:pPr>
        <w:pStyle w:val="BodyText"/>
        <w:spacing w:after="0" w:line="271" w:lineRule="exact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EUA Treasury –</w:t>
      </w:r>
      <w:r>
        <w:rPr>
          <w:color w:val="0D0E0E"/>
          <w:spacing w:val="-1"/>
        </w:rPr>
        <w:t> </w:t>
      </w:r>
      <w:r>
        <w:rPr>
          <w:color w:val="0D0E0E"/>
        </w:rPr>
        <w:t>10 </w:t>
      </w:r>
      <w:r>
        <w:rPr>
          <w:color w:val="0D0E0E"/>
          <w:spacing w:val="-2"/>
        </w:rPr>
        <w:t>anos: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ind w:left="299"/>
        <w:rPr>
          <w:sz w:val="20"/>
        </w:rPr>
      </w:pPr>
      <w:r>
        <w:rPr>
          <w:sz w:val="20"/>
        </w:rPr>
        <w:drawing>
          <wp:inline distT="0" distB="0" distL="0" distR="0">
            <wp:extent cx="5623559" cy="310896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20" w:h="16850"/>
          <w:pgMar w:top="1280" w:bottom="0" w:left="1417" w:right="141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spacing w:before="0"/>
        <w:ind w:left="184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yield</w:t>
      </w:r>
    </w:p>
    <w:p>
      <w:pPr>
        <w:tabs>
          <w:tab w:pos="1189" w:val="left" w:leader="none"/>
        </w:tabs>
        <w:spacing w:before="8"/>
        <w:ind w:left="67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z w:val="20"/>
        </w:rPr>
        <w:tab/>
      </w:r>
      <w:r>
        <w:rPr>
          <w:i/>
          <w:color w:val="0D0E0E"/>
          <w:spacing w:val="-2"/>
          <w:sz w:val="20"/>
        </w:rPr>
        <w:t>https://tradingeconomics.com/united-states/government-bond-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1"/>
        <w:ind w:left="0"/>
        <w:rPr>
          <w:i/>
          <w:sz w:val="20"/>
        </w:rPr>
      </w:pPr>
    </w:p>
    <w:p>
      <w:pPr>
        <w:pStyle w:val="BodyText"/>
        <w:spacing w:before="1"/>
        <w:ind w:left="67"/>
      </w:pPr>
      <w:r>
        <w:rPr/>
        <w:t>A</w:t>
      </w:r>
      <w:r>
        <w:rPr>
          <w:spacing w:val="-17"/>
        </w:rPr>
        <w:t> </w:t>
      </w:r>
      <w:r>
        <w:rPr/>
        <w:t>discussão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juros</w:t>
      </w:r>
      <w:r>
        <w:rPr>
          <w:spacing w:val="-17"/>
        </w:rPr>
        <w:t> </w:t>
      </w:r>
      <w:r>
        <w:rPr/>
        <w:t>neutro</w:t>
      </w:r>
      <w:r>
        <w:rPr>
          <w:spacing w:val="-17"/>
        </w:rPr>
        <w:t> </w:t>
      </w:r>
      <w:r>
        <w:rPr/>
        <w:t>mais</w:t>
      </w:r>
      <w:r>
        <w:rPr>
          <w:spacing w:val="-17"/>
        </w:rPr>
        <w:t> </w:t>
      </w:r>
      <w:r>
        <w:rPr/>
        <w:t>elevados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>
          <w:spacing w:val="-2"/>
        </w:rPr>
        <w:t>patamares</w:t>
      </w:r>
    </w:p>
    <w:p>
      <w:pPr>
        <w:pStyle w:val="BodyText"/>
        <w:spacing w:after="0"/>
        <w:sectPr>
          <w:type w:val="continuous"/>
          <w:pgSz w:w="11920" w:h="16850"/>
          <w:pgMar w:top="1940" w:bottom="280" w:left="1417" w:right="141"/>
          <w:cols w:num="2" w:equalWidth="0">
            <w:col w:w="785" w:space="40"/>
            <w:col w:w="9537"/>
          </w:cols>
        </w:sectPr>
      </w:pPr>
    </w:p>
    <w:p>
      <w:pPr>
        <w:pStyle w:val="BodyText"/>
        <w:spacing w:before="1"/>
        <w:ind w:right="1256"/>
        <w:jc w:val="both"/>
      </w:pPr>
      <w:r>
        <w:rPr/>
        <w:t>anteriores fica mais acalorada, com essa abertura da </w:t>
      </w:r>
      <w:r>
        <w:rPr/>
        <w:t>curva, inclusiva exerce o papel de minar um pouco da necessidade do Federal Reserve (FED) realizar novas altas da taxa básica de </w:t>
      </w:r>
      <w:r>
        <w:rPr>
          <w:spacing w:val="-2"/>
        </w:rPr>
        <w:t>juros.</w:t>
      </w:r>
    </w:p>
    <w:p>
      <w:pPr>
        <w:pStyle w:val="BodyText"/>
        <w:spacing w:before="240"/>
        <w:ind w:right="1257" w:firstLine="707"/>
        <w:jc w:val="both"/>
      </w:pPr>
      <w:r>
        <w:rPr/>
        <w:t>Essa curva de juros em patamares mais elevados </w:t>
      </w:r>
      <w:r>
        <w:rPr/>
        <w:t>apresenta um</w:t>
      </w:r>
      <w:r>
        <w:rPr>
          <w:spacing w:val="-5"/>
        </w:rPr>
        <w:t> </w:t>
      </w:r>
      <w:r>
        <w:rPr/>
        <w:t>possível</w:t>
      </w:r>
      <w:r>
        <w:rPr>
          <w:spacing w:val="-5"/>
        </w:rPr>
        <w:t> </w:t>
      </w:r>
      <w:r>
        <w:rPr/>
        <w:t>impacto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frear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economia</w:t>
      </w:r>
      <w:r>
        <w:rPr>
          <w:spacing w:val="-5"/>
        </w:rPr>
        <w:t> </w:t>
      </w:r>
      <w:r>
        <w:rPr/>
        <w:t>global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uma reestruturação de dívida ao redor do mundo, encarecendo o crédito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toda</w:t>
      </w:r>
      <w:r>
        <w:rPr>
          <w:spacing w:val="-17"/>
        </w:rPr>
        <w:t> </w:t>
      </w:r>
      <w:r>
        <w:rPr/>
        <w:t>a</w:t>
      </w:r>
      <w:r>
        <w:rPr>
          <w:spacing w:val="-20"/>
        </w:rPr>
        <w:t> </w:t>
      </w:r>
      <w:r>
        <w:rPr/>
        <w:t>cadeia</w:t>
      </w:r>
      <w:r>
        <w:rPr>
          <w:spacing w:val="-19"/>
        </w:rPr>
        <w:t> </w:t>
      </w:r>
      <w:r>
        <w:rPr/>
        <w:t>global</w:t>
      </w:r>
      <w:r>
        <w:rPr>
          <w:spacing w:val="-17"/>
        </w:rPr>
        <w:t> </w:t>
      </w:r>
      <w:r>
        <w:rPr/>
        <w:t>vinculada</w:t>
      </w:r>
      <w:r>
        <w:rPr>
          <w:spacing w:val="-19"/>
        </w:rPr>
        <w:t> </w:t>
      </w:r>
      <w:r>
        <w:rPr/>
        <w:t>ao</w:t>
      </w:r>
      <w:r>
        <w:rPr>
          <w:spacing w:val="-20"/>
        </w:rPr>
        <w:t> </w:t>
      </w:r>
      <w:r>
        <w:rPr/>
        <w:t>dólar</w:t>
      </w:r>
      <w:r>
        <w:rPr>
          <w:spacing w:val="-19"/>
        </w:rPr>
        <w:t> </w:t>
      </w:r>
      <w:r>
        <w:rPr>
          <w:spacing w:val="-2"/>
        </w:rPr>
        <w:t>americano.</w:t>
      </w:r>
    </w:p>
    <w:p>
      <w:pPr>
        <w:pStyle w:val="BodyText"/>
        <w:spacing w:before="240"/>
        <w:ind w:right="1254" w:firstLine="707"/>
        <w:jc w:val="both"/>
      </w:pPr>
      <w:r>
        <w:rPr/>
        <w:t>Contudo, apesar dessa abertura da curva de juros, o FED não descartou em nenhum momento a possibilidade de </w:t>
      </w:r>
      <w:r>
        <w:rPr/>
        <w:t>novas elevações da Fed Funds Rate (taxa básica de juros), e parece neste</w:t>
      </w:r>
      <w:r>
        <w:rPr>
          <w:spacing w:val="-5"/>
        </w:rPr>
        <w:t> </w:t>
      </w:r>
      <w:r>
        <w:rPr/>
        <w:t>momento</w:t>
      </w:r>
      <w:r>
        <w:rPr>
          <w:spacing w:val="-5"/>
        </w:rPr>
        <w:t> </w:t>
      </w:r>
      <w:r>
        <w:rPr/>
        <w:t>estar</w:t>
      </w:r>
      <w:r>
        <w:rPr>
          <w:spacing w:val="-5"/>
        </w:rPr>
        <w:t> </w:t>
      </w:r>
      <w:r>
        <w:rPr/>
        <w:t>muito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em</w:t>
      </w:r>
      <w:r>
        <w:rPr>
          <w:spacing w:val="-2"/>
        </w:rPr>
        <w:t> </w:t>
      </w:r>
      <w:r>
        <w:rPr/>
        <w:t>uma</w:t>
      </w:r>
      <w:r>
        <w:rPr>
          <w:spacing w:val="-5"/>
        </w:rPr>
        <w:t> </w:t>
      </w:r>
      <w:r>
        <w:rPr/>
        <w:t>posição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observar</w:t>
      </w:r>
      <w:r>
        <w:rPr>
          <w:spacing w:val="-5"/>
        </w:rPr>
        <w:t> </w:t>
      </w:r>
      <w:r>
        <w:rPr/>
        <w:t>como os dados macros econômicos reagirão perante a essa nova curva de juros.</w:t>
      </w:r>
    </w:p>
    <w:p>
      <w:pPr>
        <w:pStyle w:val="BodyText"/>
        <w:spacing w:before="241"/>
        <w:ind w:right="1256" w:firstLine="707"/>
        <w:jc w:val="both"/>
      </w:pPr>
      <w:r>
        <w:rPr/>
        <w:t>Os</w:t>
      </w:r>
      <w:r>
        <w:rPr>
          <w:spacing w:val="-23"/>
        </w:rPr>
        <w:t> </w:t>
      </w:r>
      <w:r>
        <w:rPr/>
        <w:t>principais</w:t>
      </w:r>
      <w:r>
        <w:rPr>
          <w:spacing w:val="-23"/>
        </w:rPr>
        <w:t> </w:t>
      </w:r>
      <w:r>
        <w:rPr/>
        <w:t>fatores</w:t>
      </w:r>
      <w:r>
        <w:rPr>
          <w:spacing w:val="-23"/>
        </w:rPr>
        <w:t> </w:t>
      </w:r>
      <w:r>
        <w:rPr/>
        <w:t>que</w:t>
      </w:r>
      <w:r>
        <w:rPr>
          <w:spacing w:val="-23"/>
        </w:rPr>
        <w:t> </w:t>
      </w:r>
      <w:r>
        <w:rPr/>
        <w:t>ajudam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explicar</w:t>
      </w:r>
      <w:r>
        <w:rPr>
          <w:spacing w:val="-23"/>
        </w:rPr>
        <w:t> </w:t>
      </w:r>
      <w:r>
        <w:rPr/>
        <w:t>esse</w:t>
      </w:r>
      <w:r>
        <w:rPr>
          <w:spacing w:val="-23"/>
        </w:rPr>
        <w:t> </w:t>
      </w:r>
      <w:r>
        <w:rPr/>
        <w:t>movimento se</w:t>
      </w:r>
      <w:r>
        <w:rPr>
          <w:spacing w:val="-22"/>
        </w:rPr>
        <w:t> </w:t>
      </w:r>
      <w:r>
        <w:rPr/>
        <w:t>devem</w:t>
      </w:r>
      <w:r>
        <w:rPr>
          <w:spacing w:val="-22"/>
        </w:rPr>
        <w:t> </w:t>
      </w:r>
      <w:r>
        <w:rPr/>
        <w:t>primeiramente</w:t>
      </w:r>
      <w:r>
        <w:rPr>
          <w:spacing w:val="-22"/>
        </w:rPr>
        <w:t> </w:t>
      </w:r>
      <w:r>
        <w:rPr/>
        <w:t>à</w:t>
      </w:r>
      <w:r>
        <w:rPr>
          <w:spacing w:val="-22"/>
        </w:rPr>
        <w:t> </w:t>
      </w:r>
      <w:r>
        <w:rPr/>
        <w:t>resiliência</w:t>
      </w:r>
      <w:r>
        <w:rPr>
          <w:spacing w:val="-22"/>
        </w:rPr>
        <w:t> </w:t>
      </w:r>
      <w:r>
        <w:rPr/>
        <w:t>econômica</w:t>
      </w:r>
      <w:r>
        <w:rPr>
          <w:spacing w:val="-22"/>
        </w:rPr>
        <w:t> </w:t>
      </w:r>
      <w:r>
        <w:rPr/>
        <w:t>que</w:t>
      </w:r>
      <w:r>
        <w:rPr>
          <w:spacing w:val="-17"/>
        </w:rPr>
        <w:t> </w:t>
      </w:r>
      <w:r>
        <w:rPr/>
        <w:t>o</w:t>
      </w:r>
      <w:r>
        <w:rPr>
          <w:spacing w:val="-22"/>
        </w:rPr>
        <w:t> </w:t>
      </w:r>
      <w:r>
        <w:rPr/>
        <w:t>país</w:t>
      </w:r>
      <w:r>
        <w:rPr>
          <w:spacing w:val="-22"/>
        </w:rPr>
        <w:t> </w:t>
      </w:r>
      <w:r>
        <w:rPr/>
        <w:t>norte americano possui, e principalmente pelo aumento do </w:t>
      </w:r>
      <w:r>
        <w:rPr/>
        <w:t>temor atrelado ao risco fiscal da maior economia mundial.</w:t>
      </w:r>
    </w:p>
    <w:p>
      <w:pPr>
        <w:pStyle w:val="BodyText"/>
        <w:spacing w:before="240"/>
        <w:ind w:right="1254" w:firstLine="707"/>
        <w:jc w:val="both"/>
      </w:pPr>
      <w:r>
        <w:rPr/>
        <w:t>Em momentos anteriores à pandemia, o déficit do governo americano</w:t>
      </w:r>
      <w:r>
        <w:rPr>
          <w:spacing w:val="-17"/>
        </w:rPr>
        <w:t> </w:t>
      </w:r>
      <w:r>
        <w:rPr/>
        <w:t>girava</w:t>
      </w:r>
      <w:r>
        <w:rPr>
          <w:spacing w:val="-14"/>
        </w:rPr>
        <w:t> </w:t>
      </w:r>
      <w:r>
        <w:rPr/>
        <w:t>em</w:t>
      </w:r>
      <w:r>
        <w:rPr>
          <w:spacing w:val="-17"/>
        </w:rPr>
        <w:t> </w:t>
      </w:r>
      <w:r>
        <w:rPr/>
        <w:t>torno</w:t>
      </w:r>
      <w:r>
        <w:rPr>
          <w:spacing w:val="-17"/>
        </w:rPr>
        <w:t> </w:t>
      </w:r>
      <w:r>
        <w:rPr/>
        <w:t>dos</w:t>
      </w:r>
      <w:r>
        <w:rPr>
          <w:spacing w:val="-17"/>
        </w:rPr>
        <w:t> </w:t>
      </w:r>
      <w:r>
        <w:rPr/>
        <w:t>80%</w:t>
      </w:r>
      <w:r>
        <w:rPr>
          <w:spacing w:val="-12"/>
        </w:rPr>
        <w:t> </w:t>
      </w:r>
      <w:r>
        <w:rPr/>
        <w:t>do</w:t>
      </w:r>
      <w:r>
        <w:rPr>
          <w:spacing w:val="-17"/>
        </w:rPr>
        <w:t> </w:t>
      </w:r>
      <w:r>
        <w:rPr/>
        <w:t>PIB,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sua</w:t>
      </w:r>
      <w:r>
        <w:rPr>
          <w:spacing w:val="-15"/>
        </w:rPr>
        <w:t> </w:t>
      </w:r>
      <w:r>
        <w:rPr/>
        <w:t>vez,</w:t>
      </w:r>
      <w:r>
        <w:rPr>
          <w:spacing w:val="-16"/>
        </w:rPr>
        <w:t> </w:t>
      </w:r>
      <w:r>
        <w:rPr/>
        <w:t>nos</w:t>
      </w:r>
      <w:r>
        <w:rPr>
          <w:spacing w:val="-17"/>
        </w:rPr>
        <w:t> </w:t>
      </w:r>
      <w:r>
        <w:rPr/>
        <w:t>dias atuais esse déficit já se aproxima dos 100% do PIB, com a propensão de superar os 120% nos próximos períodos caso a política de gastos do governo americano se mantenha a mesma, portanto, fazendo com que o prêmio de risco exigido pelo grau de risco fiscal elevado se torne maior.</w:t>
      </w:r>
    </w:p>
    <w:p>
      <w:pPr>
        <w:pStyle w:val="BodyText"/>
        <w:spacing w:before="240"/>
        <w:ind w:right="1254" w:firstLine="707"/>
        <w:jc w:val="both"/>
      </w:pPr>
      <w:r>
        <w:rPr/>
        <w:t>Somado a isso, a recém deterioração na margem da nota </w:t>
      </w:r>
      <w:r>
        <w:rPr/>
        <w:t>de crédito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governo</w:t>
      </w:r>
      <w:r>
        <w:rPr>
          <w:spacing w:val="-6"/>
        </w:rPr>
        <w:t> </w:t>
      </w:r>
      <w:r>
        <w:rPr/>
        <w:t>americano</w:t>
      </w:r>
      <w:r>
        <w:rPr>
          <w:spacing w:val="-6"/>
        </w:rPr>
        <w:t> </w:t>
      </w:r>
      <w:r>
        <w:rPr/>
        <w:t>realizado</w:t>
      </w:r>
      <w:r>
        <w:rPr>
          <w:spacing w:val="-6"/>
        </w:rPr>
        <w:t> </w:t>
      </w:r>
      <w:r>
        <w:rPr/>
        <w:t>pela</w:t>
      </w:r>
      <w:r>
        <w:rPr>
          <w:spacing w:val="-5"/>
        </w:rPr>
        <w:t> </w:t>
      </w:r>
      <w:r>
        <w:rPr/>
        <w:t>agência</w:t>
      </w:r>
      <w:r>
        <w:rPr>
          <w:spacing w:val="-6"/>
        </w:rPr>
        <w:t> </w:t>
      </w:r>
      <w:r>
        <w:rPr/>
        <w:t>Fitch,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a expetativa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mais</w:t>
      </w:r>
      <w:r>
        <w:rPr>
          <w:spacing w:val="14"/>
        </w:rPr>
        <w:t> </w:t>
      </w:r>
      <w:r>
        <w:rPr/>
        <w:t>uma</w:t>
      </w:r>
      <w:r>
        <w:rPr>
          <w:spacing w:val="14"/>
        </w:rPr>
        <w:t> </w:t>
      </w:r>
      <w:r>
        <w:rPr/>
        <w:t>revisão</w:t>
      </w:r>
      <w:r>
        <w:rPr>
          <w:spacing w:val="14"/>
        </w:rPr>
        <w:t> </w:t>
      </w:r>
      <w:r>
        <w:rPr/>
        <w:t>negativa</w:t>
      </w:r>
      <w:r>
        <w:rPr>
          <w:spacing w:val="14"/>
        </w:rPr>
        <w:t> </w:t>
      </w:r>
      <w:r>
        <w:rPr/>
        <w:t>dessa</w:t>
      </w:r>
      <w:r>
        <w:rPr>
          <w:spacing w:val="14"/>
        </w:rPr>
        <w:t> </w:t>
      </w:r>
      <w:r>
        <w:rPr/>
        <w:t>nota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2"/>
        </w:rPr>
        <w:t>crédito</w:t>
      </w:r>
    </w:p>
    <w:p>
      <w:pPr>
        <w:pStyle w:val="BodyText"/>
        <w:spacing w:after="0"/>
        <w:jc w:val="both"/>
        <w:sectPr>
          <w:type w:val="continuous"/>
          <w:pgSz w:w="11920" w:h="16850"/>
          <w:pgMar w:top="1940" w:bottom="280" w:left="1417" w:right="141"/>
        </w:sectPr>
      </w:pPr>
    </w:p>
    <w:p>
      <w:pPr>
        <w:pStyle w:val="BodyText"/>
        <w:spacing w:before="86"/>
        <w:ind w:right="1257"/>
        <w:jc w:val="both"/>
      </w:pPr>
      <w:r>
        <w:rPr/>
        <w:t>incentivam o investidor a exigir um prêmio maior para o risco soberano dos Estados Unidos.</w:t>
      </w:r>
    </w:p>
    <w:p>
      <w:pPr>
        <w:pStyle w:val="BodyText"/>
        <w:spacing w:before="239"/>
        <w:ind w:right="1254" w:firstLine="707"/>
        <w:jc w:val="both"/>
      </w:pPr>
      <w:r>
        <w:rPr/>
        <w:t>Ademais,</w:t>
      </w:r>
      <w:r>
        <w:rPr>
          <w:spacing w:val="-6"/>
        </w:rPr>
        <w:t> </w:t>
      </w:r>
      <w:r>
        <w:rPr/>
        <w:t>apesar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incertezas</w:t>
      </w:r>
      <w:r>
        <w:rPr>
          <w:spacing w:val="-6"/>
        </w:rPr>
        <w:t> </w:t>
      </w:r>
      <w:r>
        <w:rPr/>
        <w:t>expostas,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parlamentares 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senado</w:t>
      </w:r>
      <w:r>
        <w:rPr>
          <w:spacing w:val="-5"/>
        </w:rPr>
        <w:t> </w:t>
      </w:r>
      <w:r>
        <w:rPr/>
        <w:t>americano</w:t>
      </w:r>
      <w:r>
        <w:rPr>
          <w:spacing w:val="-5"/>
        </w:rPr>
        <w:t> </w:t>
      </w:r>
      <w:r>
        <w:rPr/>
        <w:t>continuam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travar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batalha</w:t>
      </w:r>
      <w:r>
        <w:rPr>
          <w:spacing w:val="-3"/>
        </w:rPr>
        <w:t> </w:t>
      </w:r>
      <w:r>
        <w:rPr/>
        <w:t>retorica</w:t>
      </w:r>
      <w:r>
        <w:rPr>
          <w:spacing w:val="-5"/>
        </w:rPr>
        <w:t> </w:t>
      </w:r>
      <w:r>
        <w:rPr/>
        <w:t>a cerca do tema de corte de gastos, em que um congresso (mais republicano) e um senado (mais democrata) divergem com fervor dos métodos de resolução do problema que se avizinha.</w:t>
      </w:r>
    </w:p>
    <w:p>
      <w:pPr>
        <w:pStyle w:val="BodyText"/>
        <w:spacing w:before="242"/>
        <w:ind w:right="1254" w:firstLine="707"/>
        <w:jc w:val="both"/>
      </w:pPr>
      <w:r>
        <w:rPr/>
        <w:t>Com o ambiente econômico citado, entre outros fatores, o Dólar</w:t>
      </w:r>
      <w:r>
        <w:rPr>
          <w:spacing w:val="-22"/>
        </w:rPr>
        <w:t> </w:t>
      </w:r>
      <w:r>
        <w:rPr/>
        <w:t>americano</w:t>
      </w:r>
      <w:r>
        <w:rPr>
          <w:spacing w:val="-22"/>
        </w:rPr>
        <w:t> </w:t>
      </w:r>
      <w:r>
        <w:rPr/>
        <w:t>permaneceu</w:t>
      </w:r>
      <w:r>
        <w:rPr>
          <w:spacing w:val="-22"/>
        </w:rPr>
        <w:t> </w:t>
      </w:r>
      <w:r>
        <w:rPr/>
        <w:t>no</w:t>
      </w:r>
      <w:r>
        <w:rPr>
          <w:spacing w:val="-22"/>
        </w:rPr>
        <w:t> </w:t>
      </w:r>
      <w:r>
        <w:rPr/>
        <w:t>mês</w:t>
      </w:r>
      <w:r>
        <w:rPr>
          <w:spacing w:val="-17"/>
        </w:rPr>
        <w:t> </w:t>
      </w:r>
      <w:r>
        <w:rPr/>
        <w:t>de</w:t>
      </w:r>
      <w:r>
        <w:rPr>
          <w:spacing w:val="-22"/>
        </w:rPr>
        <w:t> </w:t>
      </w:r>
      <w:r>
        <w:rPr/>
        <w:t>outubro</w:t>
      </w:r>
      <w:r>
        <w:rPr>
          <w:spacing w:val="-22"/>
        </w:rPr>
        <w:t> </w:t>
      </w:r>
      <w:r>
        <w:rPr/>
        <w:t>com</w:t>
      </w:r>
      <w:r>
        <w:rPr>
          <w:spacing w:val="-20"/>
        </w:rPr>
        <w:t> </w:t>
      </w:r>
      <w:r>
        <w:rPr/>
        <w:t>bastante</w:t>
      </w:r>
      <w:r>
        <w:rPr>
          <w:spacing w:val="-22"/>
        </w:rPr>
        <w:t> </w:t>
      </w:r>
      <w:r>
        <w:rPr/>
        <w:t>força em</w:t>
      </w:r>
      <w:r>
        <w:rPr>
          <w:spacing w:val="-6"/>
        </w:rPr>
        <w:t> </w:t>
      </w:r>
      <w:r>
        <w:rPr/>
        <w:t>relação</w:t>
      </w:r>
      <w:r>
        <w:rPr>
          <w:spacing w:val="-6"/>
        </w:rPr>
        <w:t> </w:t>
      </w:r>
      <w:r>
        <w:rPr/>
        <w:t>às</w:t>
      </w:r>
      <w:r>
        <w:rPr>
          <w:spacing w:val="-6"/>
        </w:rPr>
        <w:t> </w:t>
      </w:r>
      <w:r>
        <w:rPr/>
        <w:t>demais</w:t>
      </w:r>
      <w:r>
        <w:rPr>
          <w:spacing w:val="-6"/>
        </w:rPr>
        <w:t> </w:t>
      </w:r>
      <w:r>
        <w:rPr/>
        <w:t>moedas,</w:t>
      </w:r>
      <w:r>
        <w:rPr>
          <w:spacing w:val="-6"/>
        </w:rPr>
        <w:t> </w:t>
      </w:r>
      <w:r>
        <w:rPr/>
        <w:t>como</w:t>
      </w:r>
      <w:r>
        <w:rPr>
          <w:spacing w:val="-3"/>
        </w:rPr>
        <w:t> </w:t>
      </w:r>
      <w:r>
        <w:rPr/>
        <w:t>representado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índice</w:t>
      </w:r>
      <w:r>
        <w:rPr>
          <w:spacing w:val="-6"/>
        </w:rPr>
        <w:t> </w:t>
      </w:r>
      <w:r>
        <w:rPr/>
        <w:t>DXY (Dollar Index).</w:t>
      </w:r>
    </w:p>
    <w:p>
      <w:pPr>
        <w:pStyle w:val="BodyText"/>
        <w:spacing w:before="240"/>
        <w:ind w:right="1256" w:firstLine="707"/>
        <w:jc w:val="both"/>
      </w:pPr>
      <w:r>
        <w:rPr>
          <w:color w:val="0D0E0E"/>
        </w:rPr>
        <w:t>No início de outubro, o </w:t>
      </w:r>
      <w:r>
        <w:rPr/>
        <w:t>Dollar Index </w:t>
      </w:r>
      <w:r>
        <w:rPr>
          <w:color w:val="0D0E0E"/>
        </w:rPr>
        <w:t>registrou alta de 107, patamar recorde em 2023, conforme imagem do gráfico:</w:t>
      </w:r>
    </w:p>
    <w:p>
      <w:pPr>
        <w:pStyle w:val="BodyText"/>
        <w:spacing w:before="239"/>
        <w:ind w:left="717" w:right="1079"/>
        <w:jc w:val="center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1165860</wp:posOffset>
            </wp:positionH>
            <wp:positionV relativeFrom="paragraph">
              <wp:posOffset>360822</wp:posOffset>
            </wp:positionV>
            <wp:extent cx="5642362" cy="222084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362" cy="2220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E0E"/>
        </w:rPr>
        <w:t>DXY Dollar </w:t>
      </w:r>
      <w:r>
        <w:rPr>
          <w:color w:val="0D0E0E"/>
          <w:spacing w:val="-2"/>
        </w:rPr>
        <w:t>Index:</w:t>
      </w:r>
    </w:p>
    <w:p>
      <w:pPr>
        <w:spacing w:before="20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z w:val="20"/>
        </w:rPr>
        <w:t>Fonte:</w:t>
      </w:r>
      <w:r>
        <w:rPr>
          <w:i/>
          <w:color w:val="0D0E0E"/>
          <w:spacing w:val="-8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https://tradingeconomics.com/dxy:cur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3" w:firstLine="707"/>
        <w:jc w:val="both"/>
      </w:pPr>
      <w:r>
        <w:rPr>
          <w:color w:val="0D0E0E"/>
        </w:rPr>
        <w:t>Como</w:t>
      </w:r>
      <w:r>
        <w:rPr>
          <w:color w:val="0D0E0E"/>
          <w:spacing w:val="-4"/>
        </w:rPr>
        <w:t> </w:t>
      </w:r>
      <w:r>
        <w:rPr>
          <w:color w:val="0D0E0E"/>
        </w:rPr>
        <w:t>já</w:t>
      </w:r>
      <w:r>
        <w:rPr>
          <w:color w:val="0D0E0E"/>
          <w:spacing w:val="-4"/>
        </w:rPr>
        <w:t> </w:t>
      </w:r>
      <w:r>
        <w:rPr>
          <w:color w:val="0D0E0E"/>
        </w:rPr>
        <w:t>explicado,</w:t>
      </w:r>
      <w:r>
        <w:rPr>
          <w:color w:val="0D0E0E"/>
          <w:spacing w:val="-4"/>
        </w:rPr>
        <w:t> </w:t>
      </w:r>
      <w:r>
        <w:rPr>
          <w:color w:val="0D0E0E"/>
        </w:rPr>
        <w:t>o</w:t>
      </w:r>
      <w:r>
        <w:rPr>
          <w:color w:val="0D0E0E"/>
          <w:spacing w:val="-4"/>
        </w:rPr>
        <w:t> </w:t>
      </w:r>
      <w:r>
        <w:rPr/>
        <w:t>Dollar</w:t>
      </w:r>
      <w:r>
        <w:rPr>
          <w:spacing w:val="-4"/>
        </w:rPr>
        <w:t> </w:t>
      </w:r>
      <w:r>
        <w:rPr/>
        <w:t>Index</w:t>
      </w:r>
      <w:r>
        <w:rPr>
          <w:spacing w:val="-7"/>
        </w:rPr>
        <w:t> </w:t>
      </w:r>
      <w:r>
        <w:rPr>
          <w:color w:val="0D0E0E"/>
        </w:rPr>
        <w:t>é</w:t>
      </w:r>
      <w:r>
        <w:rPr>
          <w:color w:val="0D0E0E"/>
          <w:spacing w:val="-5"/>
        </w:rPr>
        <w:t> </w:t>
      </w:r>
      <w:r>
        <w:rPr>
          <w:color w:val="0D0E0E"/>
        </w:rPr>
        <w:t>indicador</w:t>
      </w:r>
      <w:r>
        <w:rPr>
          <w:color w:val="0D0E0E"/>
          <w:spacing w:val="-4"/>
        </w:rPr>
        <w:t> </w:t>
      </w:r>
      <w:r>
        <w:rPr>
          <w:color w:val="0D0E0E"/>
        </w:rPr>
        <w:t>responsável por</w:t>
      </w:r>
      <w:r>
        <w:rPr>
          <w:color w:val="0D0E0E"/>
          <w:spacing w:val="-34"/>
        </w:rPr>
        <w:t> </w:t>
      </w:r>
      <w:r>
        <w:rPr>
          <w:color w:val="0D0E0E"/>
        </w:rPr>
        <w:t>calibrar</w:t>
      </w:r>
      <w:r>
        <w:rPr>
          <w:color w:val="0D0E0E"/>
          <w:spacing w:val="-34"/>
        </w:rPr>
        <w:t> </w:t>
      </w:r>
      <w:r>
        <w:rPr>
          <w:color w:val="0D0E0E"/>
        </w:rPr>
        <w:t>a</w:t>
      </w:r>
      <w:r>
        <w:rPr>
          <w:color w:val="0D0E0E"/>
          <w:spacing w:val="-34"/>
        </w:rPr>
        <w:t> </w:t>
      </w:r>
      <w:r>
        <w:rPr>
          <w:color w:val="0D0E0E"/>
        </w:rPr>
        <w:t>magnitude</w:t>
      </w:r>
      <w:r>
        <w:rPr>
          <w:color w:val="0D0E0E"/>
          <w:spacing w:val="-34"/>
        </w:rPr>
        <w:t> </w:t>
      </w:r>
      <w:r>
        <w:rPr>
          <w:color w:val="0D0E0E"/>
        </w:rPr>
        <w:t>da</w:t>
      </w:r>
      <w:r>
        <w:rPr>
          <w:color w:val="0D0E0E"/>
          <w:spacing w:val="-34"/>
        </w:rPr>
        <w:t> </w:t>
      </w:r>
      <w:r>
        <w:rPr>
          <w:color w:val="0D0E0E"/>
        </w:rPr>
        <w:t>força</w:t>
      </w:r>
      <w:r>
        <w:rPr>
          <w:color w:val="0D0E0E"/>
          <w:spacing w:val="-31"/>
        </w:rPr>
        <w:t> </w:t>
      </w:r>
      <w:r>
        <w:rPr>
          <w:color w:val="0D0E0E"/>
        </w:rPr>
        <w:t>do</w:t>
      </w:r>
      <w:r>
        <w:rPr>
          <w:color w:val="0D0E0E"/>
          <w:spacing w:val="-34"/>
        </w:rPr>
        <w:t> </w:t>
      </w:r>
      <w:r>
        <w:rPr>
          <w:color w:val="0D0E0E"/>
        </w:rPr>
        <w:t>dólar</w:t>
      </w:r>
      <w:r>
        <w:rPr>
          <w:color w:val="0D0E0E"/>
          <w:spacing w:val="-34"/>
        </w:rPr>
        <w:t> </w:t>
      </w:r>
      <w:r>
        <w:rPr>
          <w:color w:val="0D0E0E"/>
        </w:rPr>
        <w:t>perante</w:t>
      </w:r>
      <w:r>
        <w:rPr>
          <w:color w:val="0D0E0E"/>
          <w:spacing w:val="-31"/>
        </w:rPr>
        <w:t> </w:t>
      </w:r>
      <w:r>
        <w:rPr>
          <w:color w:val="0D0E0E"/>
        </w:rPr>
        <w:t>outras</w:t>
      </w:r>
      <w:r>
        <w:rPr>
          <w:color w:val="0D0E0E"/>
          <w:spacing w:val="-34"/>
        </w:rPr>
        <w:t> </w:t>
      </w:r>
      <w:r>
        <w:rPr>
          <w:color w:val="0D0E0E"/>
        </w:rPr>
        <w:t>moedas de países desenvolvidos. Esse indicador compara a moeda americana com uma cesta ponderada das principais moedas estrangeiras (euro, iene (Japão), libra (Inglaterra), dólar canadense,</w:t>
      </w:r>
      <w:r>
        <w:rPr>
          <w:color w:val="0D0E0E"/>
          <w:spacing w:val="-25"/>
        </w:rPr>
        <w:t> </w:t>
      </w:r>
      <w:r>
        <w:rPr>
          <w:color w:val="0D0E0E"/>
        </w:rPr>
        <w:t>coroa</w:t>
      </w:r>
      <w:r>
        <w:rPr>
          <w:color w:val="0D0E0E"/>
          <w:spacing w:val="-23"/>
        </w:rPr>
        <w:t> </w:t>
      </w:r>
      <w:r>
        <w:rPr>
          <w:color w:val="0D0E0E"/>
        </w:rPr>
        <w:t>sueca,</w:t>
      </w:r>
      <w:r>
        <w:rPr>
          <w:color w:val="0D0E0E"/>
          <w:spacing w:val="-25"/>
        </w:rPr>
        <w:t> </w:t>
      </w:r>
      <w:r>
        <w:rPr>
          <w:color w:val="0D0E0E"/>
        </w:rPr>
        <w:t>e</w:t>
      </w:r>
      <w:r>
        <w:rPr>
          <w:color w:val="0D0E0E"/>
          <w:spacing w:val="-25"/>
        </w:rPr>
        <w:t> </w:t>
      </w:r>
      <w:r>
        <w:rPr>
          <w:color w:val="0D0E0E"/>
        </w:rPr>
        <w:t>franco</w:t>
      </w:r>
      <w:r>
        <w:rPr>
          <w:color w:val="0D0E0E"/>
          <w:spacing w:val="-23"/>
        </w:rPr>
        <w:t> </w:t>
      </w:r>
      <w:r>
        <w:rPr>
          <w:color w:val="0D0E0E"/>
        </w:rPr>
        <w:t>suíço).</w:t>
      </w:r>
      <w:r>
        <w:rPr>
          <w:color w:val="0D0E0E"/>
          <w:spacing w:val="-25"/>
        </w:rPr>
        <w:t> </w:t>
      </w:r>
      <w:r>
        <w:rPr>
          <w:color w:val="0D0E0E"/>
        </w:rPr>
        <w:t>Essa</w:t>
      </w:r>
      <w:r>
        <w:rPr>
          <w:color w:val="0D0E0E"/>
          <w:spacing w:val="-25"/>
        </w:rPr>
        <w:t> </w:t>
      </w:r>
      <w:r>
        <w:rPr>
          <w:color w:val="0D0E0E"/>
        </w:rPr>
        <w:t>ponderação</w:t>
      </w:r>
      <w:r>
        <w:rPr>
          <w:color w:val="0D0E0E"/>
          <w:spacing w:val="-25"/>
        </w:rPr>
        <w:t> </w:t>
      </w:r>
      <w:r>
        <w:rPr>
          <w:color w:val="0D0E0E"/>
        </w:rPr>
        <w:t>coloca o Euro como maior representante da cesta (58%), seguido pelo Iene</w:t>
      </w:r>
      <w:r>
        <w:rPr>
          <w:color w:val="0D0E0E"/>
          <w:spacing w:val="33"/>
        </w:rPr>
        <w:t> </w:t>
      </w:r>
      <w:r>
        <w:rPr>
          <w:color w:val="0D0E0E"/>
        </w:rPr>
        <w:t>japonês</w:t>
      </w:r>
      <w:r>
        <w:rPr>
          <w:color w:val="0D0E0E"/>
          <w:spacing w:val="33"/>
        </w:rPr>
        <w:t> </w:t>
      </w:r>
      <w:r>
        <w:rPr>
          <w:color w:val="0D0E0E"/>
        </w:rPr>
        <w:t>(14%),</w:t>
      </w:r>
      <w:r>
        <w:rPr>
          <w:color w:val="0D0E0E"/>
          <w:spacing w:val="33"/>
        </w:rPr>
        <w:t> </w:t>
      </w:r>
      <w:r>
        <w:rPr>
          <w:color w:val="0D0E0E"/>
        </w:rPr>
        <w:t>Libra</w:t>
      </w:r>
      <w:r>
        <w:rPr>
          <w:color w:val="0D0E0E"/>
          <w:spacing w:val="33"/>
        </w:rPr>
        <w:t> </w:t>
      </w:r>
      <w:r>
        <w:rPr>
          <w:color w:val="0D0E0E"/>
        </w:rPr>
        <w:t>(12%),</w:t>
      </w:r>
      <w:r>
        <w:rPr>
          <w:color w:val="0D0E0E"/>
          <w:spacing w:val="33"/>
        </w:rPr>
        <w:t> </w:t>
      </w:r>
      <w:r>
        <w:rPr>
          <w:color w:val="0D0E0E"/>
        </w:rPr>
        <w:t>Dólar</w:t>
      </w:r>
      <w:r>
        <w:rPr>
          <w:color w:val="0D0E0E"/>
          <w:spacing w:val="33"/>
        </w:rPr>
        <w:t> </w:t>
      </w:r>
      <w:r>
        <w:rPr>
          <w:color w:val="0D0E0E"/>
        </w:rPr>
        <w:t>canadense</w:t>
      </w:r>
      <w:r>
        <w:rPr>
          <w:color w:val="0D0E0E"/>
          <w:spacing w:val="33"/>
        </w:rPr>
        <w:t> </w:t>
      </w:r>
      <w:r>
        <w:rPr>
          <w:color w:val="0D0E0E"/>
        </w:rPr>
        <w:t>(9%),</w:t>
      </w:r>
      <w:r>
        <w:rPr>
          <w:color w:val="0D0E0E"/>
          <w:spacing w:val="33"/>
        </w:rPr>
        <w:t> </w:t>
      </w:r>
      <w:r>
        <w:rPr>
          <w:color w:val="0D0E0E"/>
          <w:spacing w:val="-2"/>
        </w:rPr>
        <w:t>Coroa</w:t>
      </w:r>
    </w:p>
    <w:p>
      <w:pPr>
        <w:pStyle w:val="BodyText"/>
        <w:jc w:val="both"/>
      </w:pPr>
      <w:r>
        <w:rPr>
          <w:color w:val="0D0E0E"/>
        </w:rPr>
        <w:t>sueca (4%), e Franco suíço </w:t>
      </w:r>
      <w:r>
        <w:rPr>
          <w:color w:val="0D0E0E"/>
          <w:spacing w:val="-2"/>
        </w:rPr>
        <w:t>(4%).</w:t>
      </w:r>
    </w:p>
    <w:p>
      <w:pPr>
        <w:pStyle w:val="BodyText"/>
        <w:ind w:left="0"/>
      </w:pPr>
    </w:p>
    <w:p>
      <w:pPr>
        <w:pStyle w:val="BodyText"/>
        <w:spacing w:before="209"/>
        <w:ind w:left="0"/>
      </w:pPr>
    </w:p>
    <w:p>
      <w:pPr>
        <w:pStyle w:val="Heading3"/>
        <w:spacing w:before="1"/>
        <w:jc w:val="both"/>
      </w:pPr>
      <w:r>
        <w:rPr/>
        <w:t>Mercado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trabalho</w:t>
      </w:r>
    </w:p>
    <w:p>
      <w:pPr>
        <w:pStyle w:val="BodyText"/>
        <w:spacing w:before="239"/>
        <w:ind w:right="1257" w:firstLine="707"/>
        <w:jc w:val="both"/>
      </w:pPr>
      <w:r>
        <w:rPr>
          <w:color w:val="0D0E0E"/>
        </w:rPr>
        <w:t>E</w:t>
      </w:r>
      <w:r>
        <w:rPr>
          <w:color w:val="0D0E0E"/>
          <w:spacing w:val="-23"/>
        </w:rPr>
        <w:t> </w:t>
      </w:r>
      <w:r>
        <w:rPr>
          <w:color w:val="0D0E0E"/>
        </w:rPr>
        <w:t>um</w:t>
      </w:r>
      <w:r>
        <w:rPr>
          <w:color w:val="0D0E0E"/>
          <w:spacing w:val="-23"/>
        </w:rPr>
        <w:t> </w:t>
      </w:r>
      <w:r>
        <w:rPr>
          <w:color w:val="0D0E0E"/>
        </w:rPr>
        <w:t>dos</w:t>
      </w:r>
      <w:r>
        <w:rPr>
          <w:color w:val="0D0E0E"/>
          <w:spacing w:val="-23"/>
        </w:rPr>
        <w:t> </w:t>
      </w:r>
      <w:r>
        <w:rPr>
          <w:color w:val="0D0E0E"/>
        </w:rPr>
        <w:t>principais</w:t>
      </w:r>
      <w:r>
        <w:rPr>
          <w:color w:val="0D0E0E"/>
          <w:spacing w:val="-23"/>
        </w:rPr>
        <w:t> </w:t>
      </w:r>
      <w:r>
        <w:rPr>
          <w:color w:val="0D0E0E"/>
        </w:rPr>
        <w:t>fatores</w:t>
      </w:r>
      <w:r>
        <w:rPr>
          <w:color w:val="0D0E0E"/>
          <w:spacing w:val="-23"/>
        </w:rPr>
        <w:t> </w:t>
      </w:r>
      <w:r>
        <w:rPr>
          <w:color w:val="0D0E0E"/>
        </w:rPr>
        <w:t>determinantes</w:t>
      </w:r>
      <w:r>
        <w:rPr>
          <w:color w:val="0D0E0E"/>
          <w:spacing w:val="-23"/>
        </w:rPr>
        <w:t> </w:t>
      </w:r>
      <w:r>
        <w:rPr>
          <w:color w:val="0D0E0E"/>
        </w:rPr>
        <w:t>para</w:t>
      </w:r>
      <w:r>
        <w:rPr>
          <w:color w:val="0D0E0E"/>
          <w:spacing w:val="-23"/>
        </w:rPr>
        <w:t> </w:t>
      </w:r>
      <w:r>
        <w:rPr>
          <w:color w:val="0D0E0E"/>
        </w:rPr>
        <w:t>as</w:t>
      </w:r>
      <w:r>
        <w:rPr>
          <w:color w:val="0D0E0E"/>
          <w:spacing w:val="-23"/>
        </w:rPr>
        <w:t> </w:t>
      </w:r>
      <w:r>
        <w:rPr>
          <w:color w:val="0D0E0E"/>
        </w:rPr>
        <w:t>decisões de política monetária por parte do Federal Reserve, como </w:t>
      </w:r>
      <w:r>
        <w:rPr>
          <w:color w:val="0D0E0E"/>
        </w:rPr>
        <w:t>já citado pelo presidente da instituição, Jerome Powell, são </w:t>
      </w:r>
      <w:r>
        <w:rPr>
          <w:color w:val="0D0E0E"/>
        </w:rPr>
        <w:t>os resultados do mercado de trabalho, em especial, o número </w:t>
      </w:r>
      <w:r>
        <w:rPr>
          <w:color w:val="0D0E0E"/>
        </w:rPr>
        <w:t>de vagas criadas, e o número de vagas abertas.</w:t>
      </w:r>
    </w:p>
    <w:p>
      <w:pPr>
        <w:pStyle w:val="BodyText"/>
        <w:spacing w:before="241"/>
        <w:ind w:right="1255" w:firstLine="707"/>
        <w:jc w:val="both"/>
      </w:pPr>
      <w:r>
        <w:rPr>
          <w:color w:val="0D0E0E"/>
        </w:rPr>
        <w:t>Os indicadores de emprego são termômetros perfeitos para compor</w:t>
      </w:r>
      <w:r>
        <w:rPr>
          <w:color w:val="0D0E0E"/>
          <w:spacing w:val="-22"/>
        </w:rPr>
        <w:t> </w:t>
      </w:r>
      <w:r>
        <w:rPr>
          <w:color w:val="0D0E0E"/>
        </w:rPr>
        <w:t>análise</w:t>
      </w:r>
      <w:r>
        <w:rPr>
          <w:color w:val="0D0E0E"/>
          <w:spacing w:val="-22"/>
        </w:rPr>
        <w:t> </w:t>
      </w:r>
      <w:r>
        <w:rPr>
          <w:color w:val="0D0E0E"/>
        </w:rPr>
        <w:t>do</w:t>
      </w:r>
      <w:r>
        <w:rPr>
          <w:color w:val="0D0E0E"/>
          <w:spacing w:val="-20"/>
        </w:rPr>
        <w:t> </w:t>
      </w:r>
      <w:r>
        <w:rPr>
          <w:color w:val="0D0E0E"/>
        </w:rPr>
        <w:t>nível</w:t>
      </w:r>
      <w:r>
        <w:rPr>
          <w:color w:val="0D0E0E"/>
          <w:spacing w:val="-22"/>
        </w:rPr>
        <w:t> </w:t>
      </w:r>
      <w:r>
        <w:rPr>
          <w:color w:val="0D0E0E"/>
        </w:rPr>
        <w:t>de</w:t>
      </w:r>
      <w:r>
        <w:rPr>
          <w:color w:val="0D0E0E"/>
          <w:spacing w:val="-22"/>
        </w:rPr>
        <w:t> </w:t>
      </w:r>
      <w:r>
        <w:rPr>
          <w:color w:val="0D0E0E"/>
        </w:rPr>
        <w:t>atividade</w:t>
      </w:r>
      <w:r>
        <w:rPr>
          <w:color w:val="0D0E0E"/>
          <w:spacing w:val="-22"/>
        </w:rPr>
        <w:t> </w:t>
      </w:r>
      <w:r>
        <w:rPr>
          <w:color w:val="0D0E0E"/>
        </w:rPr>
        <w:t>econômica</w:t>
      </w:r>
      <w:r>
        <w:rPr>
          <w:color w:val="0D0E0E"/>
          <w:spacing w:val="-22"/>
        </w:rPr>
        <w:t> </w:t>
      </w:r>
      <w:r>
        <w:rPr>
          <w:color w:val="0D0E0E"/>
        </w:rPr>
        <w:t>de</w:t>
      </w:r>
      <w:r>
        <w:rPr>
          <w:color w:val="0D0E0E"/>
          <w:spacing w:val="-20"/>
        </w:rPr>
        <w:t> </w:t>
      </w:r>
      <w:r>
        <w:rPr>
          <w:color w:val="0D0E0E"/>
        </w:rPr>
        <w:t>uma</w:t>
      </w:r>
      <w:r>
        <w:rPr>
          <w:color w:val="0D0E0E"/>
          <w:spacing w:val="-22"/>
        </w:rPr>
        <w:t> </w:t>
      </w:r>
      <w:r>
        <w:rPr>
          <w:color w:val="0D0E0E"/>
        </w:rPr>
        <w:t>economia, e,</w:t>
      </w:r>
      <w:r>
        <w:rPr>
          <w:color w:val="0D0E0E"/>
          <w:spacing w:val="76"/>
        </w:rPr>
        <w:t> </w:t>
      </w:r>
      <w:r>
        <w:rPr>
          <w:color w:val="0D0E0E"/>
        </w:rPr>
        <w:t>portanto,</w:t>
      </w:r>
      <w:r>
        <w:rPr>
          <w:color w:val="0D0E0E"/>
          <w:spacing w:val="76"/>
        </w:rPr>
        <w:t> </w:t>
      </w:r>
      <w:r>
        <w:rPr>
          <w:color w:val="0D0E0E"/>
        </w:rPr>
        <w:t>a</w:t>
      </w:r>
      <w:r>
        <w:rPr>
          <w:color w:val="0D0E0E"/>
          <w:spacing w:val="9"/>
          <w:w w:val="150"/>
        </w:rPr>
        <w:t> </w:t>
      </w:r>
      <w:r>
        <w:rPr>
          <w:color w:val="0D0E0E"/>
        </w:rPr>
        <w:t>partir</w:t>
      </w:r>
      <w:r>
        <w:rPr>
          <w:color w:val="0D0E0E"/>
          <w:spacing w:val="76"/>
        </w:rPr>
        <w:t> </w:t>
      </w:r>
      <w:r>
        <w:rPr>
          <w:color w:val="0D0E0E"/>
        </w:rPr>
        <w:t>disso</w:t>
      </w:r>
      <w:r>
        <w:rPr>
          <w:color w:val="0D0E0E"/>
          <w:spacing w:val="77"/>
        </w:rPr>
        <w:t> </w:t>
      </w:r>
      <w:r>
        <w:rPr>
          <w:color w:val="0D0E0E"/>
        </w:rPr>
        <w:t>calibrar</w:t>
      </w:r>
      <w:r>
        <w:rPr>
          <w:color w:val="0D0E0E"/>
          <w:spacing w:val="76"/>
        </w:rPr>
        <w:t> </w:t>
      </w:r>
      <w:r>
        <w:rPr>
          <w:color w:val="0D0E0E"/>
        </w:rPr>
        <w:t>com</w:t>
      </w:r>
      <w:r>
        <w:rPr>
          <w:color w:val="0D0E0E"/>
          <w:spacing w:val="76"/>
        </w:rPr>
        <w:t> </w:t>
      </w:r>
      <w:r>
        <w:rPr>
          <w:color w:val="0D0E0E"/>
        </w:rPr>
        <w:t>mais</w:t>
      </w:r>
      <w:r>
        <w:rPr>
          <w:color w:val="0D0E0E"/>
          <w:spacing w:val="78"/>
        </w:rPr>
        <w:t> </w:t>
      </w:r>
      <w:r>
        <w:rPr>
          <w:color w:val="0D0E0E"/>
        </w:rPr>
        <w:t>acurácia</w:t>
      </w:r>
      <w:r>
        <w:rPr>
          <w:color w:val="0D0E0E"/>
          <w:spacing w:val="76"/>
        </w:rPr>
        <w:t> </w:t>
      </w:r>
      <w:r>
        <w:rPr>
          <w:color w:val="0D0E0E"/>
          <w:spacing w:val="-5"/>
        </w:rPr>
        <w:t>os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right="1257"/>
        <w:jc w:val="both"/>
      </w:pPr>
      <w:r>
        <w:rPr>
          <w:color w:val="0D0E0E"/>
        </w:rPr>
        <w:t>patamares de juros a serem determinados. Níveis de </w:t>
      </w:r>
      <w:r>
        <w:rPr>
          <w:color w:val="0D0E0E"/>
        </w:rPr>
        <w:t>desemprego baixos pressupõem uma economia aquecida, logo, predispostos a consumir, que por sua vez possui potencial inflacionário.</w:t>
      </w:r>
    </w:p>
    <w:p>
      <w:pPr>
        <w:pStyle w:val="BodyText"/>
        <w:spacing w:before="241"/>
        <w:ind w:right="1254" w:firstLine="707"/>
        <w:jc w:val="both"/>
      </w:pPr>
      <w:r>
        <w:rPr>
          <w:color w:val="0D0E0E"/>
        </w:rPr>
        <w:t>Após o mês de setembro pegar o mercado totalmente de surpresa</w:t>
      </w:r>
      <w:r>
        <w:rPr>
          <w:color w:val="0D0E0E"/>
          <w:spacing w:val="-6"/>
        </w:rPr>
        <w:t> </w:t>
      </w:r>
      <w:r>
        <w:rPr>
          <w:color w:val="0D0E0E"/>
        </w:rPr>
        <w:t>com</w:t>
      </w:r>
      <w:r>
        <w:rPr>
          <w:color w:val="0D0E0E"/>
          <w:spacing w:val="-6"/>
        </w:rPr>
        <w:t> </w:t>
      </w:r>
      <w:r>
        <w:rPr>
          <w:color w:val="0D0E0E"/>
        </w:rPr>
        <w:t>os</w:t>
      </w:r>
      <w:r>
        <w:rPr>
          <w:color w:val="0D0E0E"/>
          <w:spacing w:val="-6"/>
        </w:rPr>
        <w:t> </w:t>
      </w:r>
      <w:r>
        <w:rPr>
          <w:color w:val="0D0E0E"/>
        </w:rPr>
        <w:t>dados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6"/>
        </w:rPr>
        <w:t> </w:t>
      </w:r>
      <w:r>
        <w:rPr>
          <w:color w:val="0D0E0E"/>
        </w:rPr>
        <w:t>emprego</w:t>
      </w:r>
      <w:r>
        <w:rPr>
          <w:color w:val="0D0E0E"/>
          <w:spacing w:val="-6"/>
        </w:rPr>
        <w:t> </w:t>
      </w:r>
      <w:r>
        <w:rPr>
          <w:color w:val="0D0E0E"/>
        </w:rPr>
        <w:t>trazidos</w:t>
      </w:r>
      <w:r>
        <w:rPr>
          <w:color w:val="0D0E0E"/>
          <w:spacing w:val="-6"/>
        </w:rPr>
        <w:t> </w:t>
      </w:r>
      <w:r>
        <w:rPr>
          <w:color w:val="0D0E0E"/>
        </w:rPr>
        <w:t>pelo</w:t>
      </w:r>
      <w:r>
        <w:rPr>
          <w:color w:val="0D0E0E"/>
          <w:spacing w:val="-6"/>
        </w:rPr>
        <w:t> </w:t>
      </w:r>
      <w:r>
        <w:rPr>
          <w:color w:val="0D0E0E"/>
        </w:rPr>
        <w:t>Nonfarm</w:t>
      </w:r>
      <w:r>
        <w:rPr>
          <w:color w:val="0D0E0E"/>
          <w:spacing w:val="-6"/>
        </w:rPr>
        <w:t> </w:t>
      </w:r>
      <w:r>
        <w:rPr>
          <w:color w:val="0D0E0E"/>
        </w:rPr>
        <w:t>Payroll virem em praticamente com o dobro de vagas abertas do que o esperado, o mês de outubro registrou um arrefecimento laboral da economia americana, inclusive um pouco abaixo do esperado.</w:t>
      </w:r>
    </w:p>
    <w:p>
      <w:pPr>
        <w:pStyle w:val="BodyText"/>
        <w:spacing w:before="239"/>
        <w:ind w:right="1254" w:firstLine="707"/>
        <w:jc w:val="both"/>
      </w:pPr>
      <w:r>
        <w:rPr>
          <w:color w:val="0D0E0E"/>
        </w:rPr>
        <w:t>A projeção do mercado para a criação de empregos na </w:t>
      </w:r>
      <w:r>
        <w:rPr>
          <w:color w:val="0D0E0E"/>
        </w:rPr>
        <w:t>casa dos 180 mil foi na verdade materializada com um dado ao redor dos</w:t>
      </w:r>
      <w:r>
        <w:rPr>
          <w:color w:val="0D0E0E"/>
          <w:spacing w:val="-5"/>
        </w:rPr>
        <w:t> </w:t>
      </w:r>
      <w:r>
        <w:rPr>
          <w:color w:val="0D0E0E"/>
        </w:rPr>
        <w:t>150</w:t>
      </w:r>
      <w:r>
        <w:rPr>
          <w:color w:val="0D0E0E"/>
          <w:spacing w:val="-5"/>
        </w:rPr>
        <w:t> </w:t>
      </w:r>
      <w:r>
        <w:rPr>
          <w:color w:val="0D0E0E"/>
        </w:rPr>
        <w:t>mil</w:t>
      </w:r>
      <w:r>
        <w:rPr>
          <w:color w:val="0D0E0E"/>
          <w:spacing w:val="-5"/>
        </w:rPr>
        <w:t> </w:t>
      </w:r>
      <w:r>
        <w:rPr>
          <w:color w:val="0D0E0E"/>
        </w:rPr>
        <w:t>empregos</w:t>
      </w:r>
      <w:r>
        <w:rPr>
          <w:color w:val="0D0E0E"/>
          <w:spacing w:val="-5"/>
        </w:rPr>
        <w:t> </w:t>
      </w:r>
      <w:r>
        <w:rPr>
          <w:color w:val="0D0E0E"/>
        </w:rPr>
        <w:t>criados,</w:t>
      </w:r>
      <w:r>
        <w:rPr>
          <w:color w:val="0D0E0E"/>
          <w:spacing w:val="-5"/>
        </w:rPr>
        <w:t> </w:t>
      </w:r>
      <w:r>
        <w:rPr>
          <w:color w:val="0D0E0E"/>
        </w:rPr>
        <w:t>com</w:t>
      </w:r>
      <w:r>
        <w:rPr>
          <w:color w:val="0D0E0E"/>
          <w:spacing w:val="-2"/>
        </w:rPr>
        <w:t> </w:t>
      </w:r>
      <w:r>
        <w:rPr>
          <w:color w:val="0D0E0E"/>
        </w:rPr>
        <w:t>uma</w:t>
      </w:r>
      <w:r>
        <w:rPr>
          <w:color w:val="0D0E0E"/>
          <w:spacing w:val="-5"/>
        </w:rPr>
        <w:t> </w:t>
      </w:r>
      <w:r>
        <w:rPr>
          <w:color w:val="0D0E0E"/>
        </w:rPr>
        <w:t>queda</w:t>
      </w:r>
      <w:r>
        <w:rPr>
          <w:color w:val="0D0E0E"/>
          <w:spacing w:val="-5"/>
        </w:rPr>
        <w:t> </w:t>
      </w:r>
      <w:r>
        <w:rPr>
          <w:color w:val="0D0E0E"/>
        </w:rPr>
        <w:t>acentuada</w:t>
      </w:r>
      <w:r>
        <w:rPr>
          <w:color w:val="0D0E0E"/>
          <w:spacing w:val="-5"/>
        </w:rPr>
        <w:t> </w:t>
      </w:r>
      <w:r>
        <w:rPr>
          <w:color w:val="0D0E0E"/>
        </w:rPr>
        <w:t>no</w:t>
      </w:r>
      <w:r>
        <w:rPr>
          <w:color w:val="0D0E0E"/>
          <w:spacing w:val="-5"/>
        </w:rPr>
        <w:t> </w:t>
      </w:r>
      <w:r>
        <w:rPr>
          <w:color w:val="0D0E0E"/>
        </w:rPr>
        <w:t>menor patamar desde junho de 2023. O principal setor que registrou essa contração foi o setor de manufatura.</w:t>
      </w:r>
    </w:p>
    <w:p>
      <w:pPr>
        <w:pStyle w:val="BodyText"/>
        <w:spacing w:before="240"/>
        <w:ind w:left="718" w:right="1079"/>
        <w:jc w:val="center"/>
      </w:pPr>
      <w:r>
        <w:rPr>
          <w:color w:val="0D0E0E"/>
        </w:rPr>
        <w:t>Criação novos empregos (Nonfarm Payroll) -</w:t>
      </w:r>
      <w:r>
        <w:rPr>
          <w:color w:val="0D0E0E"/>
          <w:spacing w:val="-1"/>
        </w:rPr>
        <w:t> </w:t>
      </w:r>
      <w:r>
        <w:rPr>
          <w:color w:val="0D0E0E"/>
          <w:spacing w:val="-4"/>
        </w:rPr>
        <w:t>EUA:</w:t>
      </w:r>
    </w:p>
    <w:p>
      <w:pPr>
        <w:pStyle w:val="BodyText"/>
        <w:spacing w:before="5"/>
        <w:ind w:left="0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1362710</wp:posOffset>
            </wp:positionH>
            <wp:positionV relativeFrom="paragraph">
              <wp:posOffset>148050</wp:posOffset>
            </wp:positionV>
            <wp:extent cx="4472939" cy="222504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939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6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https://tradingeconomics.com/united-states/non-farm-payrolls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1"/>
        <w:ind w:left="0"/>
        <w:rPr>
          <w:i/>
          <w:sz w:val="20"/>
        </w:rPr>
      </w:pPr>
    </w:p>
    <w:p>
      <w:pPr>
        <w:pStyle w:val="BodyText"/>
        <w:ind w:right="1256" w:firstLine="707"/>
        <w:jc w:val="both"/>
      </w:pPr>
      <w:r>
        <w:rPr>
          <w:color w:val="0D0E0E"/>
        </w:rPr>
        <w:t>Por</w:t>
      </w:r>
      <w:r>
        <w:rPr>
          <w:color w:val="0D0E0E"/>
          <w:spacing w:val="-4"/>
        </w:rPr>
        <w:t> </w:t>
      </w:r>
      <w:r>
        <w:rPr>
          <w:color w:val="0D0E0E"/>
        </w:rPr>
        <w:t>sua</w:t>
      </w:r>
      <w:r>
        <w:rPr>
          <w:color w:val="0D0E0E"/>
          <w:spacing w:val="-4"/>
        </w:rPr>
        <w:t> </w:t>
      </w:r>
      <w:r>
        <w:rPr>
          <w:color w:val="0D0E0E"/>
        </w:rPr>
        <w:t>vez</w:t>
      </w:r>
      <w:r>
        <w:rPr>
          <w:color w:val="0D0E0E"/>
          <w:spacing w:val="-4"/>
        </w:rPr>
        <w:t> </w:t>
      </w:r>
      <w:r>
        <w:rPr>
          <w:color w:val="0D0E0E"/>
        </w:rPr>
        <w:t>o</w:t>
      </w:r>
      <w:r>
        <w:rPr>
          <w:color w:val="0D0E0E"/>
          <w:spacing w:val="-4"/>
        </w:rPr>
        <w:t> </w:t>
      </w:r>
      <w:r>
        <w:rPr>
          <w:color w:val="0D0E0E"/>
        </w:rPr>
        <w:t>relatório</w:t>
      </w:r>
      <w:r>
        <w:rPr>
          <w:color w:val="0D0E0E"/>
          <w:spacing w:val="-4"/>
        </w:rPr>
        <w:t> </w:t>
      </w:r>
      <w:r>
        <w:rPr>
          <w:color w:val="0D0E0E"/>
        </w:rPr>
        <w:t>Jolts,</w:t>
      </w:r>
      <w:r>
        <w:rPr>
          <w:color w:val="0D0E0E"/>
          <w:spacing w:val="-4"/>
        </w:rPr>
        <w:t> </w:t>
      </w:r>
      <w:r>
        <w:rPr>
          <w:color w:val="0D0E0E"/>
        </w:rPr>
        <w:t>responsável</w:t>
      </w:r>
      <w:r>
        <w:rPr>
          <w:color w:val="0D0E0E"/>
          <w:spacing w:val="-4"/>
        </w:rPr>
        <w:t> </w:t>
      </w:r>
      <w:r>
        <w:rPr>
          <w:color w:val="0D0E0E"/>
        </w:rPr>
        <w:t>por</w:t>
      </w:r>
      <w:r>
        <w:rPr>
          <w:color w:val="0D0E0E"/>
          <w:spacing w:val="-4"/>
        </w:rPr>
        <w:t> </w:t>
      </w:r>
      <w:r>
        <w:rPr>
          <w:color w:val="0D0E0E"/>
        </w:rPr>
        <w:t>informar</w:t>
      </w:r>
      <w:r>
        <w:rPr>
          <w:color w:val="0D0E0E"/>
          <w:spacing w:val="-4"/>
        </w:rPr>
        <w:t> </w:t>
      </w:r>
      <w:r>
        <w:rPr>
          <w:color w:val="0D0E0E"/>
        </w:rPr>
        <w:t>o número de vagas abertas, trouxe um dado crescente para o mês de outubro, superando o que foi visto no mês de setembro e mostrando o crescimento da demanda por profissionais no mercado.</w:t>
      </w:r>
      <w:r>
        <w:rPr>
          <w:color w:val="0D0E0E"/>
          <w:spacing w:val="-22"/>
        </w:rPr>
        <w:t> </w:t>
      </w:r>
      <w:r>
        <w:rPr>
          <w:color w:val="0D0E0E"/>
        </w:rPr>
        <w:t>Como</w:t>
      </w:r>
      <w:r>
        <w:rPr>
          <w:color w:val="0D0E0E"/>
          <w:spacing w:val="-22"/>
        </w:rPr>
        <w:t> </w:t>
      </w:r>
      <w:r>
        <w:rPr>
          <w:color w:val="0D0E0E"/>
        </w:rPr>
        <w:t>comparativo,</w:t>
      </w:r>
      <w:r>
        <w:rPr>
          <w:color w:val="0D0E0E"/>
          <w:spacing w:val="-22"/>
        </w:rPr>
        <w:t> </w:t>
      </w:r>
      <w:r>
        <w:rPr>
          <w:color w:val="0D0E0E"/>
        </w:rPr>
        <w:t>o</w:t>
      </w:r>
      <w:r>
        <w:rPr>
          <w:color w:val="0D0E0E"/>
          <w:spacing w:val="-22"/>
        </w:rPr>
        <w:t> </w:t>
      </w:r>
      <w:r>
        <w:rPr>
          <w:color w:val="0D0E0E"/>
        </w:rPr>
        <w:t>número</w:t>
      </w:r>
      <w:r>
        <w:rPr>
          <w:color w:val="0D0E0E"/>
          <w:spacing w:val="-22"/>
        </w:rPr>
        <w:t> </w:t>
      </w:r>
      <w:r>
        <w:rPr>
          <w:color w:val="0D0E0E"/>
        </w:rPr>
        <w:t>de</w:t>
      </w:r>
      <w:r>
        <w:rPr>
          <w:color w:val="0D0E0E"/>
          <w:spacing w:val="-22"/>
        </w:rPr>
        <w:t> </w:t>
      </w:r>
      <w:r>
        <w:rPr>
          <w:color w:val="0D0E0E"/>
        </w:rPr>
        <w:t>vagas</w:t>
      </w:r>
      <w:r>
        <w:rPr>
          <w:color w:val="0D0E0E"/>
          <w:spacing w:val="-22"/>
        </w:rPr>
        <w:t> </w:t>
      </w:r>
      <w:r>
        <w:rPr>
          <w:color w:val="0D0E0E"/>
        </w:rPr>
        <w:t>abertas</w:t>
      </w:r>
      <w:r>
        <w:rPr>
          <w:color w:val="0D0E0E"/>
          <w:spacing w:val="-22"/>
        </w:rPr>
        <w:t> </w:t>
      </w:r>
      <w:r>
        <w:rPr>
          <w:color w:val="0D0E0E"/>
        </w:rPr>
        <w:t>é</w:t>
      </w:r>
      <w:r>
        <w:rPr>
          <w:color w:val="0D0E0E"/>
          <w:spacing w:val="-22"/>
        </w:rPr>
        <w:t> </w:t>
      </w:r>
      <w:r>
        <w:rPr>
          <w:color w:val="0D0E0E"/>
        </w:rPr>
        <w:t>superior em 50% ao número de profissionais procurando emprego, sinalizando uma economia ainda resiliente.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Vagas abertas (Jolts)</w:t>
      </w:r>
      <w:r>
        <w:rPr>
          <w:color w:val="0D0E0E"/>
          <w:spacing w:val="-1"/>
        </w:rPr>
        <w:t> </w:t>
      </w:r>
      <w:r>
        <w:rPr>
          <w:color w:val="0D0E0E"/>
        </w:rPr>
        <w:t>- </w:t>
      </w:r>
      <w:r>
        <w:rPr>
          <w:color w:val="0D0E0E"/>
          <w:spacing w:val="-4"/>
        </w:rPr>
        <w:t>EUA:</w:t>
      </w:r>
    </w:p>
    <w:p>
      <w:pPr>
        <w:pStyle w:val="BodyText"/>
        <w:spacing w:before="1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1493519</wp:posOffset>
            </wp:positionH>
            <wp:positionV relativeFrom="paragraph">
              <wp:posOffset>160226</wp:posOffset>
            </wp:positionV>
            <wp:extent cx="4541519" cy="222504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19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2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https://tradingeconomics.com/united-states/job-offers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280" w:bottom="280" w:left="1417" w:right="141"/>
        </w:sectPr>
      </w:pPr>
    </w:p>
    <w:p>
      <w:pPr>
        <w:pStyle w:val="Heading3"/>
        <w:spacing w:before="87"/>
      </w:pPr>
      <w:r>
        <w:rPr>
          <w:spacing w:val="-2"/>
        </w:rPr>
        <w:t>Inflação</w:t>
      </w:r>
    </w:p>
    <w:p>
      <w:pPr>
        <w:pStyle w:val="BodyText"/>
        <w:spacing w:line="256" w:lineRule="auto" w:before="239"/>
        <w:ind w:right="1256" w:firstLine="707"/>
        <w:jc w:val="both"/>
      </w:pPr>
      <w:r>
        <w:rPr>
          <w:color w:val="0D0E0E"/>
        </w:rPr>
        <w:t>Ainda mais relevante do que a métrica da criação de empregos</w:t>
      </w:r>
      <w:r>
        <w:rPr>
          <w:color w:val="0D0E0E"/>
          <w:spacing w:val="-5"/>
        </w:rPr>
        <w:t> </w:t>
      </w:r>
      <w:r>
        <w:rPr>
          <w:color w:val="0D0E0E"/>
        </w:rPr>
        <w:t>e</w:t>
      </w:r>
      <w:r>
        <w:rPr>
          <w:color w:val="0D0E0E"/>
          <w:spacing w:val="-5"/>
        </w:rPr>
        <w:t> </w:t>
      </w:r>
      <w:r>
        <w:rPr>
          <w:color w:val="0D0E0E"/>
        </w:rPr>
        <w:t>número</w:t>
      </w:r>
      <w:r>
        <w:rPr>
          <w:color w:val="0D0E0E"/>
          <w:spacing w:val="-3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vagas</w:t>
      </w:r>
      <w:r>
        <w:rPr>
          <w:color w:val="0D0E0E"/>
          <w:spacing w:val="-5"/>
        </w:rPr>
        <w:t> </w:t>
      </w:r>
      <w:r>
        <w:rPr>
          <w:color w:val="0D0E0E"/>
        </w:rPr>
        <w:t>abertas</w:t>
      </w:r>
      <w:r>
        <w:rPr>
          <w:color w:val="0D0E0E"/>
          <w:spacing w:val="-3"/>
        </w:rPr>
        <w:t> </w:t>
      </w:r>
      <w:r>
        <w:rPr>
          <w:color w:val="0D0E0E"/>
        </w:rPr>
        <w:t>para</w:t>
      </w:r>
      <w:r>
        <w:rPr>
          <w:color w:val="0D0E0E"/>
          <w:spacing w:val="-5"/>
        </w:rPr>
        <w:t> </w:t>
      </w:r>
      <w:r>
        <w:rPr>
          <w:color w:val="0D0E0E"/>
        </w:rPr>
        <w:t>a</w:t>
      </w:r>
      <w:r>
        <w:rPr>
          <w:color w:val="0D0E0E"/>
          <w:spacing w:val="-4"/>
        </w:rPr>
        <w:t> </w:t>
      </w:r>
      <w:r>
        <w:rPr>
          <w:color w:val="0D0E0E"/>
        </w:rPr>
        <w:t>tomada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decisão</w:t>
      </w:r>
      <w:r>
        <w:rPr>
          <w:color w:val="0D0E0E"/>
          <w:spacing w:val="-5"/>
        </w:rPr>
        <w:t> </w:t>
      </w:r>
      <w:r>
        <w:rPr>
          <w:color w:val="0D0E0E"/>
        </w:rPr>
        <w:t>do FED, está sem dúvidas o dado da inflação.</w:t>
      </w:r>
    </w:p>
    <w:p>
      <w:pPr>
        <w:pStyle w:val="BodyText"/>
        <w:spacing w:line="259" w:lineRule="auto" w:before="167"/>
        <w:ind w:right="1254" w:firstLine="707"/>
        <w:jc w:val="both"/>
      </w:pPr>
      <w:r>
        <w:rPr>
          <w:color w:val="0D0E0E"/>
        </w:rPr>
        <w:t>O</w:t>
      </w:r>
      <w:r>
        <w:rPr>
          <w:color w:val="0D0E0E"/>
          <w:spacing w:val="-23"/>
        </w:rPr>
        <w:t> </w:t>
      </w:r>
      <w:r>
        <w:rPr>
          <w:color w:val="0D0E0E"/>
        </w:rPr>
        <w:t>fenômeno</w:t>
      </w:r>
      <w:r>
        <w:rPr>
          <w:color w:val="0D0E0E"/>
          <w:spacing w:val="-23"/>
        </w:rPr>
        <w:t> </w:t>
      </w:r>
      <w:r>
        <w:rPr>
          <w:color w:val="0D0E0E"/>
        </w:rPr>
        <w:t>inflacionário</w:t>
      </w:r>
      <w:r>
        <w:rPr>
          <w:color w:val="0D0E0E"/>
          <w:spacing w:val="-23"/>
        </w:rPr>
        <w:t> </w:t>
      </w:r>
      <w:r>
        <w:rPr>
          <w:color w:val="0D0E0E"/>
        </w:rPr>
        <w:t>assolou</w:t>
      </w:r>
      <w:r>
        <w:rPr>
          <w:color w:val="0D0E0E"/>
          <w:spacing w:val="-23"/>
        </w:rPr>
        <w:t> </w:t>
      </w:r>
      <w:r>
        <w:rPr>
          <w:color w:val="0D0E0E"/>
        </w:rPr>
        <w:t>e</w:t>
      </w:r>
      <w:r>
        <w:rPr>
          <w:color w:val="0D0E0E"/>
          <w:spacing w:val="-23"/>
        </w:rPr>
        <w:t> </w:t>
      </w:r>
      <w:r>
        <w:rPr>
          <w:color w:val="0D0E0E"/>
        </w:rPr>
        <w:t>ainda</w:t>
      </w:r>
      <w:r>
        <w:rPr>
          <w:color w:val="0D0E0E"/>
          <w:spacing w:val="-23"/>
        </w:rPr>
        <w:t> </w:t>
      </w:r>
      <w:r>
        <w:rPr>
          <w:color w:val="0D0E0E"/>
        </w:rPr>
        <w:t>preocupa</w:t>
      </w:r>
      <w:r>
        <w:rPr>
          <w:color w:val="0D0E0E"/>
          <w:spacing w:val="-23"/>
        </w:rPr>
        <w:t> </w:t>
      </w:r>
      <w:r>
        <w:rPr>
          <w:color w:val="0D0E0E"/>
        </w:rPr>
        <w:t>o</w:t>
      </w:r>
      <w:r>
        <w:rPr>
          <w:color w:val="0D0E0E"/>
          <w:spacing w:val="-21"/>
        </w:rPr>
        <w:t> </w:t>
      </w:r>
      <w:r>
        <w:rPr>
          <w:color w:val="0D0E0E"/>
        </w:rPr>
        <w:t>mundo, e permanece sendo a principal pauta dos líderes de </w:t>
      </w:r>
      <w:r>
        <w:rPr>
          <w:color w:val="0D0E0E"/>
        </w:rPr>
        <w:t>política monetária</w:t>
      </w:r>
      <w:r>
        <w:rPr>
          <w:color w:val="0D0E0E"/>
          <w:spacing w:val="-20"/>
        </w:rPr>
        <w:t> </w:t>
      </w:r>
      <w:r>
        <w:rPr>
          <w:color w:val="0D0E0E"/>
        </w:rPr>
        <w:t>ao</w:t>
      </w:r>
      <w:r>
        <w:rPr>
          <w:color w:val="0D0E0E"/>
          <w:spacing w:val="-20"/>
        </w:rPr>
        <w:t> </w:t>
      </w:r>
      <w:r>
        <w:rPr>
          <w:color w:val="0D0E0E"/>
        </w:rPr>
        <w:t>redor</w:t>
      </w:r>
      <w:r>
        <w:rPr>
          <w:color w:val="0D0E0E"/>
          <w:spacing w:val="-20"/>
        </w:rPr>
        <w:t> </w:t>
      </w:r>
      <w:r>
        <w:rPr>
          <w:color w:val="0D0E0E"/>
        </w:rPr>
        <w:t>do</w:t>
      </w:r>
      <w:r>
        <w:rPr>
          <w:color w:val="0D0E0E"/>
          <w:spacing w:val="-20"/>
        </w:rPr>
        <w:t> </w:t>
      </w:r>
      <w:r>
        <w:rPr>
          <w:color w:val="0D0E0E"/>
        </w:rPr>
        <w:t>globo.</w:t>
      </w:r>
      <w:r>
        <w:rPr>
          <w:color w:val="0D0E0E"/>
          <w:spacing w:val="-20"/>
        </w:rPr>
        <w:t> </w:t>
      </w:r>
      <w:r>
        <w:rPr>
          <w:color w:val="0D0E0E"/>
        </w:rPr>
        <w:t>Esse</w:t>
      </w:r>
      <w:r>
        <w:rPr>
          <w:color w:val="0D0E0E"/>
          <w:spacing w:val="-18"/>
        </w:rPr>
        <w:t> </w:t>
      </w:r>
      <w:r>
        <w:rPr>
          <w:color w:val="0D0E0E"/>
        </w:rPr>
        <w:t>fenômeno</w:t>
      </w:r>
      <w:r>
        <w:rPr>
          <w:color w:val="0D0E0E"/>
          <w:spacing w:val="-20"/>
        </w:rPr>
        <w:t> </w:t>
      </w:r>
      <w:r>
        <w:rPr>
          <w:color w:val="0D0E0E"/>
        </w:rPr>
        <w:t>que</w:t>
      </w:r>
      <w:r>
        <w:rPr>
          <w:color w:val="0D0E0E"/>
          <w:spacing w:val="-20"/>
        </w:rPr>
        <w:t> </w:t>
      </w:r>
      <w:r>
        <w:rPr>
          <w:color w:val="0D0E0E"/>
        </w:rPr>
        <w:t>na</w:t>
      </w:r>
      <w:r>
        <w:rPr>
          <w:color w:val="0D0E0E"/>
          <w:spacing w:val="-20"/>
        </w:rPr>
        <w:t> </w:t>
      </w:r>
      <w:r>
        <w:rPr>
          <w:color w:val="0D0E0E"/>
        </w:rPr>
        <w:t>última</w:t>
      </w:r>
      <w:r>
        <w:rPr>
          <w:color w:val="0D0E0E"/>
          <w:spacing w:val="-20"/>
        </w:rPr>
        <w:t> </w:t>
      </w:r>
      <w:r>
        <w:rPr>
          <w:color w:val="0D0E0E"/>
        </w:rPr>
        <w:t>década parecia</w:t>
      </w:r>
      <w:r>
        <w:rPr>
          <w:color w:val="0D0E0E"/>
          <w:spacing w:val="-6"/>
        </w:rPr>
        <w:t> </w:t>
      </w:r>
      <w:r>
        <w:rPr>
          <w:color w:val="0D0E0E"/>
        </w:rPr>
        <w:t>“morto”,</w:t>
      </w:r>
      <w:r>
        <w:rPr>
          <w:color w:val="0D0E0E"/>
          <w:spacing w:val="-6"/>
        </w:rPr>
        <w:t> </w:t>
      </w:r>
      <w:r>
        <w:rPr>
          <w:color w:val="0D0E0E"/>
        </w:rPr>
        <w:t>voltou</w:t>
      </w:r>
      <w:r>
        <w:rPr>
          <w:color w:val="0D0E0E"/>
          <w:spacing w:val="-6"/>
        </w:rPr>
        <w:t> </w:t>
      </w:r>
      <w:r>
        <w:rPr>
          <w:color w:val="0D0E0E"/>
        </w:rPr>
        <w:t>aos</w:t>
      </w:r>
      <w:r>
        <w:rPr>
          <w:color w:val="0D0E0E"/>
          <w:spacing w:val="-6"/>
        </w:rPr>
        <w:t> </w:t>
      </w:r>
      <w:r>
        <w:rPr>
          <w:color w:val="0D0E0E"/>
        </w:rPr>
        <w:t>holofotes</w:t>
      </w:r>
      <w:r>
        <w:rPr>
          <w:color w:val="0D0E0E"/>
          <w:spacing w:val="-6"/>
        </w:rPr>
        <w:t> </w:t>
      </w:r>
      <w:r>
        <w:rPr>
          <w:color w:val="0D0E0E"/>
        </w:rPr>
        <w:t>econômicos</w:t>
      </w:r>
      <w:r>
        <w:rPr>
          <w:color w:val="0D0E0E"/>
          <w:spacing w:val="-6"/>
        </w:rPr>
        <w:t> </w:t>
      </w:r>
      <w:r>
        <w:rPr>
          <w:color w:val="0D0E0E"/>
        </w:rPr>
        <w:t>e</w:t>
      </w:r>
      <w:r>
        <w:rPr>
          <w:color w:val="0D0E0E"/>
          <w:spacing w:val="-6"/>
        </w:rPr>
        <w:t> </w:t>
      </w:r>
      <w:r>
        <w:rPr>
          <w:color w:val="0D0E0E"/>
        </w:rPr>
        <w:t>reacendeu</w:t>
      </w:r>
      <w:r>
        <w:rPr>
          <w:color w:val="0D0E0E"/>
          <w:spacing w:val="-6"/>
        </w:rPr>
        <w:t> </w:t>
      </w:r>
      <w:r>
        <w:rPr>
          <w:color w:val="0D0E0E"/>
        </w:rPr>
        <w:t>a preocupação de todos os agentes econômicos desenvolvidos.</w:t>
      </w:r>
    </w:p>
    <w:p>
      <w:pPr>
        <w:pStyle w:val="BodyText"/>
        <w:spacing w:line="259" w:lineRule="auto" w:before="159"/>
        <w:ind w:right="1253" w:firstLine="707"/>
        <w:jc w:val="both"/>
      </w:pPr>
      <w:r>
        <w:rPr>
          <w:color w:val="0D0E0E"/>
        </w:rPr>
        <w:t>O Consumer Price Index (CPI), principal indicador de inflação dos Estados Unidos, registrou uma </w:t>
      </w:r>
      <w:r>
        <w:rPr>
          <w:color w:val="0D0E0E"/>
        </w:rPr>
        <w:t>surpreendente estabilidade</w:t>
      </w:r>
      <w:r>
        <w:rPr>
          <w:color w:val="0D0E0E"/>
          <w:spacing w:val="-5"/>
        </w:rPr>
        <w:t> </w:t>
      </w:r>
      <w:r>
        <w:rPr>
          <w:color w:val="0D0E0E"/>
        </w:rPr>
        <w:t>no</w:t>
      </w:r>
      <w:r>
        <w:rPr>
          <w:color w:val="0D0E0E"/>
          <w:spacing w:val="-5"/>
        </w:rPr>
        <w:t> </w:t>
      </w:r>
      <w:r>
        <w:rPr>
          <w:color w:val="0D0E0E"/>
        </w:rPr>
        <w:t>mês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outubro,</w:t>
      </w:r>
      <w:r>
        <w:rPr>
          <w:color w:val="0D0E0E"/>
          <w:spacing w:val="-5"/>
        </w:rPr>
        <w:t> </w:t>
      </w:r>
      <w:r>
        <w:rPr>
          <w:color w:val="0D0E0E"/>
        </w:rPr>
        <w:t>com</w:t>
      </w:r>
      <w:r>
        <w:rPr>
          <w:color w:val="0D0E0E"/>
          <w:spacing w:val="-4"/>
        </w:rPr>
        <w:t> </w:t>
      </w:r>
      <w:r>
        <w:rPr>
          <w:color w:val="0D0E0E"/>
        </w:rPr>
        <w:t>uma</w:t>
      </w:r>
      <w:r>
        <w:rPr>
          <w:color w:val="0D0E0E"/>
          <w:spacing w:val="-5"/>
        </w:rPr>
        <w:t> </w:t>
      </w:r>
      <w:r>
        <w:rPr>
          <w:color w:val="0D0E0E"/>
        </w:rPr>
        <w:t>variação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0%</w:t>
      </w:r>
      <w:r>
        <w:rPr>
          <w:color w:val="0D0E0E"/>
          <w:spacing w:val="-5"/>
        </w:rPr>
        <w:t> </w:t>
      </w:r>
      <w:r>
        <w:rPr>
          <w:color w:val="0D0E0E"/>
        </w:rPr>
        <w:t>ante</w:t>
      </w:r>
      <w:r>
        <w:rPr>
          <w:color w:val="0D0E0E"/>
          <w:spacing w:val="-5"/>
        </w:rPr>
        <w:t> </w:t>
      </w:r>
      <w:r>
        <w:rPr>
          <w:color w:val="0D0E0E"/>
        </w:rPr>
        <w:t>ao mês de setembro. O mês anterior havia registrado uma alta de apenas 0,4% frente a agosto.</w:t>
      </w:r>
    </w:p>
    <w:p>
      <w:pPr>
        <w:pStyle w:val="BodyText"/>
        <w:spacing w:before="157"/>
        <w:ind w:left="718" w:right="1079"/>
        <w:jc w:val="center"/>
      </w:pPr>
      <w:r>
        <w:rPr>
          <w:color w:val="0D0E0E"/>
        </w:rPr>
        <w:t>CPI mensal-</w:t>
      </w:r>
      <w:r>
        <w:rPr>
          <w:color w:val="0D0E0E"/>
          <w:spacing w:val="-1"/>
        </w:rPr>
        <w:t> </w:t>
      </w:r>
      <w:r>
        <w:rPr>
          <w:color w:val="0D0E0E"/>
        </w:rPr>
        <w:t>Estados </w:t>
      </w:r>
      <w:r>
        <w:rPr>
          <w:color w:val="0D0E0E"/>
          <w:spacing w:val="-2"/>
        </w:rPr>
        <w:t>Unidos:</w:t>
      </w:r>
    </w:p>
    <w:p>
      <w:pPr>
        <w:pStyle w:val="BodyText"/>
        <w:spacing w:before="5"/>
        <w:ind w:left="0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1546860</wp:posOffset>
            </wp:positionH>
            <wp:positionV relativeFrom="paragraph">
              <wp:posOffset>126726</wp:posOffset>
            </wp:positionV>
            <wp:extent cx="4518660" cy="226314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23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https://tradingeconomics.com/united-states/inflation-rate-</w:t>
      </w:r>
      <w:r>
        <w:rPr>
          <w:i/>
          <w:color w:val="0D0E0E"/>
          <w:spacing w:val="-5"/>
          <w:sz w:val="20"/>
        </w:rPr>
        <w:t>mom</w:t>
      </w:r>
    </w:p>
    <w:p>
      <w:pPr>
        <w:pStyle w:val="BodyText"/>
        <w:spacing w:before="12"/>
        <w:ind w:left="0"/>
        <w:rPr>
          <w:i/>
          <w:sz w:val="20"/>
        </w:rPr>
      </w:pPr>
    </w:p>
    <w:p>
      <w:pPr>
        <w:pStyle w:val="BodyText"/>
        <w:spacing w:line="259" w:lineRule="auto"/>
        <w:ind w:right="1256" w:firstLine="707"/>
        <w:jc w:val="both"/>
      </w:pPr>
      <w:r>
        <w:rPr>
          <w:color w:val="0D0E0E"/>
        </w:rPr>
        <w:t>A variação anual do indicador também veio abaixo do esperado,</w:t>
      </w:r>
      <w:r>
        <w:rPr>
          <w:color w:val="0D0E0E"/>
          <w:spacing w:val="-5"/>
        </w:rPr>
        <w:t> </w:t>
      </w:r>
      <w:r>
        <w:rPr>
          <w:color w:val="0D0E0E"/>
        </w:rPr>
        <w:t>registrando</w:t>
      </w:r>
      <w:r>
        <w:rPr>
          <w:color w:val="0D0E0E"/>
          <w:spacing w:val="-3"/>
        </w:rPr>
        <w:t> </w:t>
      </w:r>
      <w:r>
        <w:rPr>
          <w:color w:val="0D0E0E"/>
        </w:rPr>
        <w:t>3,2%</w:t>
      </w:r>
      <w:r>
        <w:rPr>
          <w:color w:val="0D0E0E"/>
          <w:spacing w:val="-3"/>
        </w:rPr>
        <w:t> </w:t>
      </w:r>
      <w:r>
        <w:rPr>
          <w:color w:val="0D0E0E"/>
        </w:rPr>
        <w:t>em</w:t>
      </w:r>
      <w:r>
        <w:rPr>
          <w:color w:val="0D0E0E"/>
          <w:spacing w:val="-3"/>
        </w:rPr>
        <w:t> </w:t>
      </w:r>
      <w:r>
        <w:rPr>
          <w:color w:val="0D0E0E"/>
        </w:rPr>
        <w:t>outubro</w:t>
      </w:r>
      <w:r>
        <w:rPr>
          <w:color w:val="0D0E0E"/>
          <w:spacing w:val="-3"/>
        </w:rPr>
        <w:t> </w:t>
      </w:r>
      <w:r>
        <w:rPr>
          <w:color w:val="0D0E0E"/>
        </w:rPr>
        <w:t>versus</w:t>
      </w:r>
      <w:r>
        <w:rPr>
          <w:color w:val="0D0E0E"/>
          <w:spacing w:val="-3"/>
        </w:rPr>
        <w:t> </w:t>
      </w:r>
      <w:r>
        <w:rPr>
          <w:color w:val="0D0E0E"/>
        </w:rPr>
        <w:t>3,7%</w:t>
      </w:r>
      <w:r>
        <w:rPr>
          <w:color w:val="0D0E0E"/>
          <w:spacing w:val="-3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  <w:spacing w:val="-2"/>
        </w:rPr>
        <w:t>setembro</w:t>
      </w:r>
      <w:r>
        <w:rPr>
          <w:color w:val="0D0E0E"/>
          <w:spacing w:val="-2"/>
        </w:rPr>
        <w:t>.</w:t>
      </w:r>
    </w:p>
    <w:p>
      <w:pPr>
        <w:pStyle w:val="BodyText"/>
        <w:spacing w:line="259" w:lineRule="auto" w:before="160"/>
        <w:ind w:right="1258" w:firstLine="707"/>
        <w:jc w:val="both"/>
      </w:pPr>
      <w:r>
        <w:rPr>
          <w:color w:val="0D0E0E"/>
        </w:rPr>
        <w:t>Ambas as métricas vieram 0,1% abaixo das projeções de </w:t>
      </w:r>
      <w:r>
        <w:rPr>
          <w:color w:val="0D0E0E"/>
          <w:spacing w:val="-2"/>
        </w:rPr>
        <w:t>mercado.</w:t>
      </w:r>
    </w:p>
    <w:p>
      <w:pPr>
        <w:pStyle w:val="BodyText"/>
        <w:spacing w:before="159"/>
        <w:ind w:left="718" w:right="1079"/>
        <w:jc w:val="center"/>
      </w:pPr>
      <w:r>
        <w:rPr>
          <w:color w:val="0D0E0E"/>
        </w:rPr>
        <w:t>CPI anual -</w:t>
      </w:r>
      <w:r>
        <w:rPr>
          <w:color w:val="0D0E0E"/>
          <w:spacing w:val="-1"/>
        </w:rPr>
        <w:t> </w:t>
      </w:r>
      <w:r>
        <w:rPr>
          <w:color w:val="0D0E0E"/>
        </w:rPr>
        <w:t>Estados </w:t>
      </w:r>
      <w:r>
        <w:rPr>
          <w:color w:val="0D0E0E"/>
          <w:spacing w:val="-2"/>
        </w:rPr>
        <w:t>Unidos:</w:t>
      </w:r>
    </w:p>
    <w:p>
      <w:pPr>
        <w:pStyle w:val="BodyText"/>
        <w:spacing w:before="11"/>
        <w:ind w:left="0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1546860</wp:posOffset>
            </wp:positionH>
            <wp:positionV relativeFrom="paragraph">
              <wp:posOffset>122948</wp:posOffset>
            </wp:positionV>
            <wp:extent cx="4495800" cy="219456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28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https://tradingeconomics.com/united-states/inflation-</w:t>
      </w:r>
      <w:r>
        <w:rPr>
          <w:i/>
          <w:color w:val="0D0E0E"/>
          <w:spacing w:val="-5"/>
          <w:sz w:val="20"/>
        </w:rPr>
        <w:t>cpi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280" w:bottom="280" w:left="1417" w:right="141"/>
        </w:sectPr>
      </w:pPr>
    </w:p>
    <w:p>
      <w:pPr>
        <w:pStyle w:val="BodyText"/>
        <w:spacing w:line="256" w:lineRule="auto" w:before="86"/>
        <w:ind w:right="1257" w:firstLine="707"/>
        <w:jc w:val="both"/>
      </w:pPr>
      <w:r>
        <w:rPr>
          <w:color w:val="0D0E0E"/>
        </w:rPr>
        <w:t>E</w:t>
      </w:r>
      <w:r>
        <w:rPr>
          <w:color w:val="0D0E0E"/>
          <w:spacing w:val="-17"/>
        </w:rPr>
        <w:t> </w:t>
      </w:r>
      <w:r>
        <w:rPr>
          <w:color w:val="0D0E0E"/>
        </w:rPr>
        <w:t>ainda</w:t>
      </w:r>
      <w:r>
        <w:rPr>
          <w:color w:val="0D0E0E"/>
          <w:spacing w:val="-17"/>
        </w:rPr>
        <w:t> </w:t>
      </w:r>
      <w:r>
        <w:rPr>
          <w:color w:val="0D0E0E"/>
        </w:rPr>
        <w:t>mais</w:t>
      </w:r>
      <w:r>
        <w:rPr>
          <w:color w:val="0D0E0E"/>
          <w:spacing w:val="-17"/>
        </w:rPr>
        <w:t> </w:t>
      </w:r>
      <w:r>
        <w:rPr>
          <w:color w:val="0D0E0E"/>
        </w:rPr>
        <w:t>relevante</w:t>
      </w:r>
      <w:r>
        <w:rPr>
          <w:color w:val="0D0E0E"/>
          <w:spacing w:val="-17"/>
        </w:rPr>
        <w:t> </w:t>
      </w:r>
      <w:r>
        <w:rPr>
          <w:color w:val="0D0E0E"/>
        </w:rPr>
        <w:t>do</w:t>
      </w:r>
      <w:r>
        <w:rPr>
          <w:color w:val="0D0E0E"/>
          <w:spacing w:val="-17"/>
        </w:rPr>
        <w:t> </w:t>
      </w:r>
      <w:r>
        <w:rPr>
          <w:color w:val="0D0E0E"/>
        </w:rPr>
        <w:t>que</w:t>
      </w:r>
      <w:r>
        <w:rPr>
          <w:color w:val="0D0E0E"/>
          <w:spacing w:val="-17"/>
        </w:rPr>
        <w:t> </w:t>
      </w:r>
      <w:r>
        <w:rPr>
          <w:color w:val="0D0E0E"/>
        </w:rPr>
        <w:t>a</w:t>
      </w:r>
      <w:r>
        <w:rPr>
          <w:color w:val="0D0E0E"/>
          <w:spacing w:val="-17"/>
        </w:rPr>
        <w:t> </w:t>
      </w:r>
      <w:r>
        <w:rPr>
          <w:color w:val="0D0E0E"/>
        </w:rPr>
        <w:t>discussão</w:t>
      </w:r>
      <w:r>
        <w:rPr>
          <w:color w:val="0D0E0E"/>
          <w:spacing w:val="-17"/>
        </w:rPr>
        <w:t> </w:t>
      </w:r>
      <w:r>
        <w:rPr>
          <w:color w:val="0D0E0E"/>
        </w:rPr>
        <w:t>do</w:t>
      </w:r>
      <w:r>
        <w:rPr>
          <w:color w:val="0D0E0E"/>
          <w:spacing w:val="-17"/>
        </w:rPr>
        <w:t> </w:t>
      </w:r>
      <w:r>
        <w:rPr>
          <w:color w:val="0D0E0E"/>
        </w:rPr>
        <w:t>dado</w:t>
      </w:r>
      <w:r>
        <w:rPr>
          <w:color w:val="0D0E0E"/>
          <w:spacing w:val="-17"/>
        </w:rPr>
        <w:t> </w:t>
      </w:r>
      <w:r>
        <w:rPr>
          <w:color w:val="0D0E0E"/>
        </w:rPr>
        <w:t>cheio</w:t>
      </w:r>
      <w:r>
        <w:rPr>
          <w:color w:val="0D0E0E"/>
          <w:spacing w:val="-17"/>
        </w:rPr>
        <w:t> </w:t>
      </w:r>
      <w:r>
        <w:rPr>
          <w:color w:val="0D0E0E"/>
        </w:rPr>
        <w:t>da inflação, é a direção que o núcleo da inflação está </w:t>
      </w:r>
      <w:r>
        <w:rPr>
          <w:color w:val="0D0E0E"/>
        </w:rPr>
        <w:t>tomando. Vale relembrar que o núcleo da inflação desconsidera </w:t>
      </w:r>
      <w:r>
        <w:rPr>
          <w:color w:val="0D0E0E"/>
        </w:rPr>
        <w:t>itens voláteis do cesto, como por exemplo Energia e Alimentos.</w:t>
      </w:r>
    </w:p>
    <w:p>
      <w:pPr>
        <w:pStyle w:val="BodyText"/>
        <w:spacing w:line="259" w:lineRule="auto" w:before="169"/>
        <w:ind w:right="1254" w:firstLine="707"/>
        <w:jc w:val="both"/>
      </w:pPr>
      <w:r>
        <w:rPr>
          <w:color w:val="0D0E0E"/>
        </w:rPr>
        <w:t>No</w:t>
      </w:r>
      <w:r>
        <w:rPr>
          <w:color w:val="0D0E0E"/>
          <w:spacing w:val="-3"/>
        </w:rPr>
        <w:t> </w:t>
      </w:r>
      <w:r>
        <w:rPr>
          <w:color w:val="0D0E0E"/>
        </w:rPr>
        <w:t>primeiro</w:t>
      </w:r>
      <w:r>
        <w:rPr>
          <w:color w:val="0D0E0E"/>
          <w:spacing w:val="-3"/>
        </w:rPr>
        <w:t> </w:t>
      </w:r>
      <w:r>
        <w:rPr>
          <w:color w:val="0D0E0E"/>
        </w:rPr>
        <w:t>mês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3"/>
        </w:rPr>
        <w:t> </w:t>
      </w:r>
      <w:r>
        <w:rPr>
          <w:color w:val="0D0E0E"/>
        </w:rPr>
        <w:t>4º</w:t>
      </w:r>
      <w:r>
        <w:rPr>
          <w:color w:val="0D0E0E"/>
          <w:spacing w:val="-3"/>
        </w:rPr>
        <w:t> </w:t>
      </w:r>
      <w:r>
        <w:rPr>
          <w:color w:val="0D0E0E"/>
        </w:rPr>
        <w:t>trimestre,</w:t>
      </w:r>
      <w:r>
        <w:rPr>
          <w:color w:val="0D0E0E"/>
          <w:spacing w:val="-3"/>
        </w:rPr>
        <w:t> </w:t>
      </w:r>
      <w:r>
        <w:rPr>
          <w:color w:val="0D0E0E"/>
        </w:rPr>
        <w:t>o</w:t>
      </w:r>
      <w:r>
        <w:rPr>
          <w:color w:val="0D0E0E"/>
          <w:spacing w:val="-6"/>
        </w:rPr>
        <w:t> </w:t>
      </w:r>
      <w:r>
        <w:rPr>
          <w:color w:val="0D0E0E"/>
        </w:rPr>
        <w:t>núcleo</w:t>
      </w:r>
      <w:r>
        <w:rPr>
          <w:color w:val="0D0E0E"/>
          <w:spacing w:val="-3"/>
        </w:rPr>
        <w:t> </w:t>
      </w:r>
      <w:r>
        <w:rPr>
          <w:color w:val="0D0E0E"/>
        </w:rPr>
        <w:t>registrou</w:t>
      </w:r>
      <w:r>
        <w:rPr>
          <w:color w:val="0D0E0E"/>
          <w:spacing w:val="-3"/>
        </w:rPr>
        <w:t> </w:t>
      </w:r>
      <w:r>
        <w:rPr>
          <w:color w:val="0D0E0E"/>
        </w:rPr>
        <w:t>4%</w:t>
      </w:r>
      <w:r>
        <w:rPr>
          <w:color w:val="0D0E0E"/>
          <w:spacing w:val="-3"/>
        </w:rPr>
        <w:t> </w:t>
      </w:r>
      <w:r>
        <w:rPr>
          <w:color w:val="0D0E0E"/>
        </w:rPr>
        <w:t>na comparação</w:t>
      </w:r>
      <w:r>
        <w:rPr>
          <w:color w:val="0D0E0E"/>
          <w:spacing w:val="-6"/>
        </w:rPr>
        <w:t> </w:t>
      </w:r>
      <w:r>
        <w:rPr>
          <w:color w:val="0D0E0E"/>
        </w:rPr>
        <w:t>com</w:t>
      </w:r>
      <w:r>
        <w:rPr>
          <w:color w:val="0D0E0E"/>
          <w:spacing w:val="-6"/>
        </w:rPr>
        <w:t> </w:t>
      </w:r>
      <w:r>
        <w:rPr>
          <w:color w:val="0D0E0E"/>
        </w:rPr>
        <w:t>o</w:t>
      </w:r>
      <w:r>
        <w:rPr>
          <w:color w:val="0D0E0E"/>
          <w:spacing w:val="-3"/>
        </w:rPr>
        <w:t> </w:t>
      </w:r>
      <w:r>
        <w:rPr>
          <w:color w:val="0D0E0E"/>
        </w:rPr>
        <w:t>mesmo</w:t>
      </w:r>
      <w:r>
        <w:rPr>
          <w:color w:val="0D0E0E"/>
          <w:spacing w:val="-6"/>
        </w:rPr>
        <w:t> </w:t>
      </w:r>
      <w:r>
        <w:rPr>
          <w:color w:val="0D0E0E"/>
        </w:rPr>
        <w:t>período</w:t>
      </w:r>
      <w:r>
        <w:rPr>
          <w:color w:val="0D0E0E"/>
          <w:spacing w:val="-6"/>
        </w:rPr>
        <w:t> </w:t>
      </w:r>
      <w:r>
        <w:rPr>
          <w:color w:val="0D0E0E"/>
        </w:rPr>
        <w:t>do</w:t>
      </w:r>
      <w:r>
        <w:rPr>
          <w:color w:val="0D0E0E"/>
          <w:spacing w:val="-3"/>
        </w:rPr>
        <w:t> </w:t>
      </w:r>
      <w:r>
        <w:rPr>
          <w:color w:val="0D0E0E"/>
        </w:rPr>
        <w:t>ano</w:t>
      </w:r>
      <w:r>
        <w:rPr>
          <w:color w:val="0D0E0E"/>
          <w:spacing w:val="-6"/>
        </w:rPr>
        <w:t> </w:t>
      </w:r>
      <w:r>
        <w:rPr>
          <w:color w:val="0D0E0E"/>
        </w:rPr>
        <w:t>passado,</w:t>
      </w:r>
      <w:r>
        <w:rPr>
          <w:color w:val="0D0E0E"/>
          <w:spacing w:val="-6"/>
        </w:rPr>
        <w:t> </w:t>
      </w:r>
      <w:r>
        <w:rPr>
          <w:color w:val="0D0E0E"/>
        </w:rPr>
        <w:t>o</w:t>
      </w:r>
      <w:r>
        <w:rPr>
          <w:color w:val="0D0E0E"/>
          <w:spacing w:val="-6"/>
        </w:rPr>
        <w:t> </w:t>
      </w:r>
      <w:r>
        <w:rPr>
          <w:color w:val="0D0E0E"/>
        </w:rPr>
        <w:t>menor</w:t>
      </w:r>
      <w:r>
        <w:rPr>
          <w:color w:val="0D0E0E"/>
          <w:spacing w:val="-6"/>
        </w:rPr>
        <w:t> </w:t>
      </w:r>
      <w:r>
        <w:rPr>
          <w:color w:val="0D0E0E"/>
        </w:rPr>
        <w:t>patamar do ano, porém ainda bem superior à meta do governo de 2%, mostrando que apesar de a política monetária estar na direção certa, ainda há a tendencia do que o mercado chama de “higher for</w:t>
      </w:r>
      <w:r>
        <w:rPr>
          <w:color w:val="0D0E0E"/>
          <w:spacing w:val="-16"/>
        </w:rPr>
        <w:t> </w:t>
      </w:r>
      <w:r>
        <w:rPr>
          <w:color w:val="0D0E0E"/>
        </w:rPr>
        <w:t>longer”,</w:t>
      </w:r>
      <w:r>
        <w:rPr>
          <w:color w:val="0D0E0E"/>
          <w:spacing w:val="-15"/>
        </w:rPr>
        <w:t> </w:t>
      </w:r>
      <w:r>
        <w:rPr>
          <w:color w:val="0D0E0E"/>
        </w:rPr>
        <w:t>ou</w:t>
      </w:r>
      <w:r>
        <w:rPr>
          <w:color w:val="0D0E0E"/>
          <w:spacing w:val="-14"/>
        </w:rPr>
        <w:t> </w:t>
      </w:r>
      <w:r>
        <w:rPr>
          <w:color w:val="0D0E0E"/>
        </w:rPr>
        <w:t>seja,</w:t>
      </w:r>
      <w:r>
        <w:rPr>
          <w:color w:val="0D0E0E"/>
          <w:spacing w:val="-16"/>
        </w:rPr>
        <w:t> </w:t>
      </w:r>
      <w:r>
        <w:rPr>
          <w:color w:val="0D0E0E"/>
        </w:rPr>
        <w:t>uma</w:t>
      </w:r>
      <w:r>
        <w:rPr>
          <w:color w:val="0D0E0E"/>
          <w:spacing w:val="-15"/>
        </w:rPr>
        <w:t> </w:t>
      </w:r>
      <w:r>
        <w:rPr>
          <w:color w:val="0D0E0E"/>
        </w:rPr>
        <w:t>taxa</w:t>
      </w:r>
      <w:r>
        <w:rPr>
          <w:color w:val="0D0E0E"/>
          <w:spacing w:val="-15"/>
        </w:rPr>
        <w:t> </w:t>
      </w:r>
      <w:r>
        <w:rPr>
          <w:color w:val="0D0E0E"/>
        </w:rPr>
        <w:t>de</w:t>
      </w:r>
      <w:r>
        <w:rPr>
          <w:color w:val="0D0E0E"/>
          <w:spacing w:val="-17"/>
        </w:rPr>
        <w:t> </w:t>
      </w:r>
      <w:r>
        <w:rPr>
          <w:color w:val="0D0E0E"/>
        </w:rPr>
        <w:t>juros</w:t>
      </w:r>
      <w:r>
        <w:rPr>
          <w:color w:val="0D0E0E"/>
          <w:spacing w:val="-16"/>
        </w:rPr>
        <w:t> </w:t>
      </w:r>
      <w:r>
        <w:rPr>
          <w:color w:val="0D0E0E"/>
        </w:rPr>
        <w:t>elevada</w:t>
      </w:r>
      <w:r>
        <w:rPr>
          <w:color w:val="0D0E0E"/>
          <w:spacing w:val="-15"/>
        </w:rPr>
        <w:t> </w:t>
      </w:r>
      <w:r>
        <w:rPr>
          <w:color w:val="0D0E0E"/>
        </w:rPr>
        <w:t>por</w:t>
      </w:r>
      <w:r>
        <w:rPr>
          <w:color w:val="0D0E0E"/>
          <w:spacing w:val="-15"/>
        </w:rPr>
        <w:t> </w:t>
      </w:r>
      <w:r>
        <w:rPr>
          <w:color w:val="0D0E0E"/>
        </w:rPr>
        <w:t>mais</w:t>
      </w:r>
      <w:r>
        <w:rPr>
          <w:color w:val="0D0E0E"/>
          <w:spacing w:val="-15"/>
        </w:rPr>
        <w:t> </w:t>
      </w:r>
      <w:r>
        <w:rPr>
          <w:color w:val="0D0E0E"/>
          <w:spacing w:val="-2"/>
        </w:rPr>
        <w:t>tempo.</w:t>
      </w:r>
    </w:p>
    <w:p>
      <w:pPr>
        <w:pStyle w:val="BodyText"/>
        <w:spacing w:before="156"/>
        <w:ind w:left="718" w:right="1079"/>
        <w:jc w:val="center"/>
      </w:pPr>
      <w:r>
        <w:rPr>
          <w:color w:val="0D0E0E"/>
        </w:rPr>
        <w:t>Núcleo</w:t>
      </w:r>
      <w:r>
        <w:rPr>
          <w:color w:val="0D0E0E"/>
          <w:spacing w:val="-1"/>
        </w:rPr>
        <w:t> </w:t>
      </w:r>
      <w:r>
        <w:rPr>
          <w:color w:val="0D0E0E"/>
        </w:rPr>
        <w:t>CPI anual -</w:t>
      </w:r>
      <w:r>
        <w:rPr>
          <w:color w:val="0D0E0E"/>
          <w:spacing w:val="-1"/>
        </w:rPr>
        <w:t> </w:t>
      </w:r>
      <w:r>
        <w:rPr>
          <w:color w:val="0D0E0E"/>
        </w:rPr>
        <w:t>Estados </w:t>
      </w:r>
      <w:r>
        <w:rPr>
          <w:color w:val="0D0E0E"/>
          <w:spacing w:val="-2"/>
        </w:rPr>
        <w:t>Unidos:</w:t>
      </w:r>
    </w:p>
    <w:p>
      <w:pPr>
        <w:pStyle w:val="BodyText"/>
        <w:spacing w:before="8"/>
        <w:ind w:left="0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1463039</wp:posOffset>
            </wp:positionH>
            <wp:positionV relativeFrom="paragraph">
              <wp:posOffset>121253</wp:posOffset>
            </wp:positionV>
            <wp:extent cx="4856968" cy="2424683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968" cy="242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0"/>
        <w:ind w:left="715" w:right="1079" w:firstLine="0"/>
        <w:jc w:val="center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28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https://tradingeconomics.com/united-states/core-inflation-</w:t>
      </w:r>
      <w:r>
        <w:rPr>
          <w:i/>
          <w:color w:val="0D0E0E"/>
          <w:spacing w:val="-4"/>
          <w:sz w:val="20"/>
        </w:rPr>
        <w:t>rate</w:t>
      </w:r>
    </w:p>
    <w:p>
      <w:pPr>
        <w:pStyle w:val="BodyText"/>
        <w:spacing w:before="12"/>
        <w:ind w:left="0"/>
        <w:rPr>
          <w:i/>
          <w:sz w:val="20"/>
        </w:rPr>
      </w:pPr>
    </w:p>
    <w:p>
      <w:pPr>
        <w:pStyle w:val="BodyText"/>
        <w:spacing w:line="259" w:lineRule="auto" w:before="1"/>
        <w:ind w:right="1251" w:firstLine="707"/>
        <w:jc w:val="both"/>
      </w:pPr>
      <w:r>
        <w:rPr>
          <w:color w:val="0D0E0E"/>
        </w:rPr>
        <w:t>Na contramão do que foi visto nos meses anteriores, o petróleo</w:t>
      </w:r>
      <w:r>
        <w:rPr>
          <w:color w:val="0D0E0E"/>
          <w:spacing w:val="-5"/>
        </w:rPr>
        <w:t> </w:t>
      </w:r>
      <w:r>
        <w:rPr>
          <w:color w:val="0D0E0E"/>
        </w:rPr>
        <w:t>foi</w:t>
      </w:r>
      <w:r>
        <w:rPr>
          <w:color w:val="0D0E0E"/>
          <w:spacing w:val="-5"/>
        </w:rPr>
        <w:t> </w:t>
      </w:r>
      <w:r>
        <w:rPr>
          <w:color w:val="0D0E0E"/>
        </w:rPr>
        <w:t>um</w:t>
      </w:r>
      <w:r>
        <w:rPr>
          <w:color w:val="0D0E0E"/>
          <w:spacing w:val="-5"/>
        </w:rPr>
        <w:t> </w:t>
      </w:r>
      <w:r>
        <w:rPr>
          <w:color w:val="0D0E0E"/>
        </w:rPr>
        <w:t>dos</w:t>
      </w:r>
      <w:r>
        <w:rPr>
          <w:color w:val="0D0E0E"/>
          <w:spacing w:val="-5"/>
        </w:rPr>
        <w:t> </w:t>
      </w:r>
      <w:r>
        <w:rPr>
          <w:color w:val="0D0E0E"/>
        </w:rPr>
        <w:t>componentes</w:t>
      </w:r>
      <w:r>
        <w:rPr>
          <w:color w:val="0D0E0E"/>
          <w:spacing w:val="-5"/>
        </w:rPr>
        <w:t> </w:t>
      </w:r>
      <w:r>
        <w:rPr>
          <w:color w:val="0D0E0E"/>
        </w:rPr>
        <w:t>da</w:t>
      </w:r>
      <w:r>
        <w:rPr>
          <w:color w:val="0D0E0E"/>
          <w:spacing w:val="-3"/>
        </w:rPr>
        <w:t> </w:t>
      </w:r>
      <w:r>
        <w:rPr>
          <w:color w:val="0D0E0E"/>
        </w:rPr>
        <w:t>cesta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bens</w:t>
      </w:r>
      <w:r>
        <w:rPr>
          <w:color w:val="0D0E0E"/>
          <w:spacing w:val="-5"/>
        </w:rPr>
        <w:t> </w:t>
      </w:r>
      <w:r>
        <w:rPr>
          <w:color w:val="0D0E0E"/>
        </w:rPr>
        <w:t>que</w:t>
      </w:r>
      <w:r>
        <w:rPr>
          <w:color w:val="0D0E0E"/>
          <w:spacing w:val="-5"/>
        </w:rPr>
        <w:t> </w:t>
      </w:r>
      <w:r>
        <w:rPr>
          <w:color w:val="0D0E0E"/>
        </w:rPr>
        <w:t>registrou maior</w:t>
      </w:r>
      <w:r>
        <w:rPr>
          <w:color w:val="0D0E0E"/>
          <w:spacing w:val="-5"/>
        </w:rPr>
        <w:t> </w:t>
      </w:r>
      <w:r>
        <w:rPr>
          <w:color w:val="0D0E0E"/>
        </w:rPr>
        <w:t>recuo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preços,</w:t>
      </w:r>
      <w:r>
        <w:rPr>
          <w:color w:val="0D0E0E"/>
          <w:spacing w:val="-5"/>
        </w:rPr>
        <w:t> </w:t>
      </w:r>
      <w:r>
        <w:rPr>
          <w:color w:val="0D0E0E"/>
        </w:rPr>
        <w:t>tanto</w:t>
      </w:r>
      <w:r>
        <w:rPr>
          <w:color w:val="0D0E0E"/>
          <w:spacing w:val="-4"/>
        </w:rPr>
        <w:t> </w:t>
      </w:r>
      <w:r>
        <w:rPr>
          <w:color w:val="0D0E0E"/>
        </w:rPr>
        <w:t>do</w:t>
      </w:r>
      <w:r>
        <w:rPr>
          <w:color w:val="0D0E0E"/>
          <w:spacing w:val="-5"/>
        </w:rPr>
        <w:t> </w:t>
      </w:r>
      <w:r>
        <w:rPr>
          <w:color w:val="0D0E0E"/>
        </w:rPr>
        <w:t>WTI</w:t>
      </w:r>
      <w:r>
        <w:rPr>
          <w:color w:val="0D0E0E"/>
          <w:spacing w:val="-5"/>
        </w:rPr>
        <w:t> </w:t>
      </w:r>
      <w:r>
        <w:rPr>
          <w:color w:val="0D0E0E"/>
        </w:rPr>
        <w:t>(West</w:t>
      </w:r>
      <w:r>
        <w:rPr>
          <w:color w:val="0D0E0E"/>
          <w:spacing w:val="-5"/>
        </w:rPr>
        <w:t> </w:t>
      </w:r>
      <w:r>
        <w:rPr>
          <w:color w:val="0D0E0E"/>
        </w:rPr>
        <w:t>Texas</w:t>
      </w:r>
      <w:r>
        <w:rPr>
          <w:color w:val="0D0E0E"/>
          <w:spacing w:val="-5"/>
        </w:rPr>
        <w:t> </w:t>
      </w:r>
      <w:r>
        <w:rPr>
          <w:color w:val="0D0E0E"/>
        </w:rPr>
        <w:t>Intermediate), que impacta imediatamente a economia norte-americana, </w:t>
      </w:r>
      <w:r>
        <w:rPr>
          <w:color w:val="0D0E0E"/>
        </w:rPr>
        <w:t>quanto do</w:t>
      </w:r>
      <w:r>
        <w:rPr>
          <w:color w:val="0D0E0E"/>
          <w:spacing w:val="-3"/>
        </w:rPr>
        <w:t> </w:t>
      </w:r>
      <w:r>
        <w:rPr>
          <w:color w:val="0D0E0E"/>
        </w:rPr>
        <w:t>Brent</w:t>
      </w:r>
      <w:r>
        <w:rPr>
          <w:color w:val="0D0E0E"/>
          <w:spacing w:val="-3"/>
        </w:rPr>
        <w:t> </w:t>
      </w:r>
      <w:r>
        <w:rPr>
          <w:color w:val="0D0E0E"/>
        </w:rPr>
        <w:t>(benchmark</w:t>
      </w:r>
      <w:r>
        <w:rPr>
          <w:color w:val="0D0E0E"/>
          <w:spacing w:val="-2"/>
        </w:rPr>
        <w:t> </w:t>
      </w:r>
      <w:r>
        <w:rPr>
          <w:color w:val="0D0E0E"/>
        </w:rPr>
        <w:t>global)</w:t>
      </w:r>
      <w:r>
        <w:rPr>
          <w:color w:val="0D0E0E"/>
          <w:spacing w:val="-3"/>
        </w:rPr>
        <w:t> </w:t>
      </w:r>
      <w:r>
        <w:rPr>
          <w:color w:val="0D0E0E"/>
        </w:rPr>
        <w:t>com</w:t>
      </w:r>
      <w:r>
        <w:rPr>
          <w:color w:val="0D0E0E"/>
          <w:spacing w:val="-3"/>
        </w:rPr>
        <w:t> </w:t>
      </w:r>
      <w:r>
        <w:rPr>
          <w:color w:val="0D0E0E"/>
        </w:rPr>
        <w:t>impacto</w:t>
      </w:r>
      <w:r>
        <w:rPr>
          <w:color w:val="0D0E0E"/>
          <w:spacing w:val="-2"/>
        </w:rPr>
        <w:t> </w:t>
      </w:r>
      <w:r>
        <w:rPr>
          <w:color w:val="0D0E0E"/>
        </w:rPr>
        <w:t>para</w:t>
      </w:r>
      <w:r>
        <w:rPr>
          <w:color w:val="0D0E0E"/>
          <w:spacing w:val="-3"/>
        </w:rPr>
        <w:t> </w:t>
      </w:r>
      <w:r>
        <w:rPr>
          <w:color w:val="0D0E0E"/>
        </w:rPr>
        <w:t>os</w:t>
      </w:r>
      <w:r>
        <w:rPr>
          <w:color w:val="0D0E0E"/>
          <w:spacing w:val="-3"/>
        </w:rPr>
        <w:t> </w:t>
      </w:r>
      <w:r>
        <w:rPr>
          <w:color w:val="0D0E0E"/>
        </w:rPr>
        <w:t>demais</w:t>
      </w:r>
      <w:r>
        <w:rPr>
          <w:color w:val="0D0E0E"/>
          <w:spacing w:val="-2"/>
        </w:rPr>
        <w:t> países.</w:t>
      </w:r>
    </w:p>
    <w:p>
      <w:pPr>
        <w:pStyle w:val="BodyText"/>
        <w:spacing w:after="0" w:line="259" w:lineRule="auto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4"/>
        <w:ind w:left="718" w:right="1079"/>
        <w:jc w:val="center"/>
      </w:pPr>
      <w:r>
        <w:rPr>
          <w:color w:val="0D0E0E"/>
        </w:rPr>
        <w:t>Cotação -</w:t>
      </w:r>
      <w:r>
        <w:rPr>
          <w:color w:val="0D0E0E"/>
          <w:spacing w:val="-1"/>
        </w:rPr>
        <w:t> </w:t>
      </w:r>
      <w:r>
        <w:rPr>
          <w:color w:val="0D0E0E"/>
        </w:rPr>
        <w:t>Petróleo </w:t>
      </w:r>
      <w:r>
        <w:rPr>
          <w:color w:val="0D0E0E"/>
          <w:spacing w:val="-4"/>
        </w:rPr>
        <w:t>WTI:</w:t>
      </w:r>
    </w:p>
    <w:p>
      <w:pPr>
        <w:pStyle w:val="BodyText"/>
        <w:spacing w:before="5"/>
        <w:ind w:left="0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1043939</wp:posOffset>
            </wp:positionH>
            <wp:positionV relativeFrom="paragraph">
              <wp:posOffset>126571</wp:posOffset>
            </wp:positionV>
            <wp:extent cx="5632389" cy="2654998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389" cy="265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4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https://tradingeconomics.com/commodity/crude-</w:t>
      </w:r>
      <w:r>
        <w:rPr>
          <w:i/>
          <w:color w:val="0D0E0E"/>
          <w:spacing w:val="-5"/>
          <w:sz w:val="20"/>
        </w:rPr>
        <w:t>oil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left="718" w:right="1079"/>
        <w:jc w:val="center"/>
      </w:pPr>
      <w:r>
        <w:rPr>
          <w:color w:val="0D0E0E"/>
        </w:rPr>
        <w:t>Cotação -</w:t>
      </w:r>
      <w:r>
        <w:rPr>
          <w:color w:val="0D0E0E"/>
          <w:spacing w:val="-1"/>
        </w:rPr>
        <w:t> </w:t>
      </w:r>
      <w:r>
        <w:rPr>
          <w:color w:val="0D0E0E"/>
        </w:rPr>
        <w:t>Petróleo </w:t>
      </w:r>
      <w:r>
        <w:rPr>
          <w:color w:val="0D0E0E"/>
          <w:spacing w:val="-2"/>
        </w:rPr>
        <w:t>Brent:</w:t>
      </w:r>
    </w:p>
    <w:p>
      <w:pPr>
        <w:pStyle w:val="BodyText"/>
        <w:spacing w:before="7"/>
        <w:ind w:left="0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1043939</wp:posOffset>
            </wp:positionH>
            <wp:positionV relativeFrom="paragraph">
              <wp:posOffset>156702</wp:posOffset>
            </wp:positionV>
            <wp:extent cx="5668661" cy="2696908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661" cy="269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6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https://tradingeconomics.com/commodity/brent-crude-</w:t>
      </w:r>
      <w:r>
        <w:rPr>
          <w:i/>
          <w:color w:val="0D0E0E"/>
          <w:spacing w:val="-5"/>
          <w:sz w:val="20"/>
        </w:rPr>
        <w:t>oil</w:t>
      </w:r>
    </w:p>
    <w:p>
      <w:pPr>
        <w:pStyle w:val="BodyText"/>
        <w:spacing w:before="14"/>
        <w:ind w:left="0"/>
        <w:rPr>
          <w:i/>
          <w:sz w:val="20"/>
        </w:rPr>
      </w:pPr>
    </w:p>
    <w:p>
      <w:pPr>
        <w:pStyle w:val="BodyText"/>
        <w:spacing w:line="259" w:lineRule="auto"/>
        <w:ind w:right="1254" w:firstLine="707"/>
        <w:jc w:val="both"/>
      </w:pPr>
      <w:r>
        <w:rPr>
          <w:color w:val="0D0E0E"/>
        </w:rPr>
        <w:t>Esse arrefecimento dos preços dos barris da </w:t>
      </w:r>
      <w:r>
        <w:rPr>
          <w:color w:val="0D0E0E"/>
        </w:rPr>
        <w:t>commodity trazem mais serenidade para o mercado, sinalizando que o horizonte inflacionário parece de fato estar próximo do fim. Porém, como já citado, nos cabe monitorar o desenrolar do conflito no oriente médio e os efeitos que serão gerados principalmente no preço do petróleo.</w:t>
      </w:r>
    </w:p>
    <w:p>
      <w:pPr>
        <w:pStyle w:val="BodyText"/>
        <w:ind w:left="0"/>
      </w:pPr>
    </w:p>
    <w:p>
      <w:pPr>
        <w:pStyle w:val="BodyText"/>
        <w:spacing w:before="68"/>
        <w:ind w:left="0"/>
      </w:pPr>
    </w:p>
    <w:p>
      <w:pPr>
        <w:pStyle w:val="Heading3"/>
        <w:spacing w:before="1"/>
      </w:pPr>
      <w:r>
        <w:rPr>
          <w:spacing w:val="-2"/>
        </w:rPr>
        <w:t>Juros</w:t>
      </w:r>
    </w:p>
    <w:p>
      <w:pPr>
        <w:pStyle w:val="BodyText"/>
        <w:spacing w:line="256" w:lineRule="auto" w:before="239"/>
        <w:ind w:right="1254" w:firstLine="707"/>
        <w:jc w:val="both"/>
      </w:pPr>
      <w:r>
        <w:rPr>
          <w:color w:val="0D0E0E"/>
        </w:rPr>
        <w:t>Como</w:t>
      </w:r>
      <w:r>
        <w:rPr>
          <w:color w:val="0D0E0E"/>
          <w:spacing w:val="-4"/>
        </w:rPr>
        <w:t> </w:t>
      </w:r>
      <w:r>
        <w:rPr>
          <w:color w:val="0D0E0E"/>
        </w:rPr>
        <w:t>já</w:t>
      </w:r>
      <w:r>
        <w:rPr>
          <w:color w:val="0D0E0E"/>
          <w:spacing w:val="-4"/>
        </w:rPr>
        <w:t> </w:t>
      </w:r>
      <w:r>
        <w:rPr>
          <w:color w:val="0D0E0E"/>
        </w:rPr>
        <w:t>citado,</w:t>
      </w:r>
      <w:r>
        <w:rPr>
          <w:color w:val="0D0E0E"/>
          <w:spacing w:val="-4"/>
        </w:rPr>
        <w:t> </w:t>
      </w:r>
      <w:r>
        <w:rPr>
          <w:color w:val="0D0E0E"/>
        </w:rPr>
        <w:t>o</w:t>
      </w:r>
      <w:r>
        <w:rPr>
          <w:color w:val="0D0E0E"/>
          <w:spacing w:val="-7"/>
        </w:rPr>
        <w:t> </w:t>
      </w:r>
      <w:r>
        <w:rPr>
          <w:color w:val="0D0E0E"/>
        </w:rPr>
        <w:t>discurso</w:t>
      </w:r>
      <w:r>
        <w:rPr>
          <w:color w:val="0D0E0E"/>
          <w:spacing w:val="-4"/>
        </w:rPr>
        <w:t> </w:t>
      </w:r>
      <w:r>
        <w:rPr>
          <w:color w:val="0D0E0E"/>
        </w:rPr>
        <w:t>dos</w:t>
      </w:r>
      <w:r>
        <w:rPr>
          <w:color w:val="0D0E0E"/>
          <w:spacing w:val="-4"/>
        </w:rPr>
        <w:t> </w:t>
      </w:r>
      <w:r>
        <w:rPr>
          <w:color w:val="0D0E0E"/>
        </w:rPr>
        <w:t>membros</w:t>
      </w:r>
      <w:r>
        <w:rPr>
          <w:color w:val="0D0E0E"/>
          <w:spacing w:val="-4"/>
        </w:rPr>
        <w:t> </w:t>
      </w:r>
      <w:r>
        <w:rPr>
          <w:color w:val="0D0E0E"/>
        </w:rPr>
        <w:t>do</w:t>
      </w:r>
      <w:r>
        <w:rPr>
          <w:color w:val="0D0E0E"/>
          <w:spacing w:val="-4"/>
        </w:rPr>
        <w:t> </w:t>
      </w:r>
      <w:r>
        <w:rPr>
          <w:color w:val="0D0E0E"/>
        </w:rPr>
        <w:t>Federal</w:t>
      </w:r>
      <w:r>
        <w:rPr>
          <w:color w:val="0D0E0E"/>
          <w:spacing w:val="-4"/>
        </w:rPr>
        <w:t> </w:t>
      </w:r>
      <w:r>
        <w:rPr>
          <w:color w:val="0D0E0E"/>
        </w:rPr>
        <w:t>Reserve ainda</w:t>
      </w:r>
      <w:r>
        <w:rPr>
          <w:color w:val="0D0E0E"/>
          <w:spacing w:val="-34"/>
        </w:rPr>
        <w:t> </w:t>
      </w:r>
      <w:r>
        <w:rPr>
          <w:color w:val="0D0E0E"/>
        </w:rPr>
        <w:t>se</w:t>
      </w:r>
      <w:r>
        <w:rPr>
          <w:color w:val="0D0E0E"/>
          <w:spacing w:val="-34"/>
        </w:rPr>
        <w:t> </w:t>
      </w:r>
      <w:r>
        <w:rPr>
          <w:color w:val="0D0E0E"/>
        </w:rPr>
        <w:t>mantiveram</w:t>
      </w:r>
      <w:r>
        <w:rPr>
          <w:color w:val="0D0E0E"/>
          <w:spacing w:val="-34"/>
        </w:rPr>
        <w:t> </w:t>
      </w:r>
      <w:r>
        <w:rPr>
          <w:color w:val="0D0E0E"/>
        </w:rPr>
        <w:t>sob</w:t>
      </w:r>
      <w:r>
        <w:rPr>
          <w:color w:val="0D0E0E"/>
          <w:spacing w:val="-34"/>
        </w:rPr>
        <w:t> </w:t>
      </w:r>
      <w:r>
        <w:rPr>
          <w:color w:val="0D0E0E"/>
        </w:rPr>
        <w:t>a</w:t>
      </w:r>
      <w:r>
        <w:rPr>
          <w:color w:val="0D0E0E"/>
          <w:spacing w:val="-34"/>
        </w:rPr>
        <w:t> </w:t>
      </w:r>
      <w:r>
        <w:rPr>
          <w:color w:val="0D0E0E"/>
        </w:rPr>
        <w:t>ótica</w:t>
      </w:r>
      <w:r>
        <w:rPr>
          <w:color w:val="0D0E0E"/>
          <w:spacing w:val="-34"/>
        </w:rPr>
        <w:t> </w:t>
      </w:r>
      <w:r>
        <w:rPr>
          <w:color w:val="0D0E0E"/>
        </w:rPr>
        <w:t>de</w:t>
      </w:r>
      <w:r>
        <w:rPr>
          <w:color w:val="0D0E0E"/>
          <w:spacing w:val="-31"/>
        </w:rPr>
        <w:t> </w:t>
      </w:r>
      <w:r>
        <w:rPr>
          <w:color w:val="0D0E0E"/>
        </w:rPr>
        <w:t>observar</w:t>
      </w:r>
      <w:r>
        <w:rPr>
          <w:color w:val="0D0E0E"/>
          <w:spacing w:val="-34"/>
        </w:rPr>
        <w:t> </w:t>
      </w:r>
      <w:r>
        <w:rPr>
          <w:color w:val="0D0E0E"/>
        </w:rPr>
        <w:t>e</w:t>
      </w:r>
      <w:r>
        <w:rPr>
          <w:color w:val="0D0E0E"/>
          <w:spacing w:val="-34"/>
        </w:rPr>
        <w:t> </w:t>
      </w:r>
      <w:r>
        <w:rPr>
          <w:color w:val="0D0E0E"/>
        </w:rPr>
        <w:t>colher</w:t>
      </w:r>
      <w:r>
        <w:rPr>
          <w:color w:val="0D0E0E"/>
          <w:spacing w:val="-32"/>
        </w:rPr>
        <w:t> </w:t>
      </w:r>
      <w:r>
        <w:rPr>
          <w:color w:val="0D0E0E"/>
        </w:rPr>
        <w:t>informações que possam embasar as decisões de política monetária.</w:t>
      </w:r>
    </w:p>
    <w:p>
      <w:pPr>
        <w:pStyle w:val="BodyText"/>
        <w:spacing w:after="0" w:line="256" w:lineRule="auto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line="256" w:lineRule="auto" w:before="86"/>
        <w:ind w:right="1254" w:firstLine="707"/>
        <w:jc w:val="both"/>
      </w:pPr>
      <w:r>
        <w:rPr>
          <w:color w:val="0D0E0E"/>
        </w:rPr>
        <w:t>O</w:t>
      </w:r>
      <w:r>
        <w:rPr>
          <w:color w:val="0D0E0E"/>
          <w:spacing w:val="-18"/>
        </w:rPr>
        <w:t> </w:t>
      </w:r>
      <w:r>
        <w:rPr>
          <w:color w:val="0D0E0E"/>
        </w:rPr>
        <w:t>próprio</w:t>
      </w:r>
      <w:r>
        <w:rPr>
          <w:color w:val="0D0E0E"/>
          <w:spacing w:val="-18"/>
        </w:rPr>
        <w:t> </w:t>
      </w:r>
      <w:r>
        <w:rPr>
          <w:color w:val="0D0E0E"/>
        </w:rPr>
        <w:t>Jerome</w:t>
      </w:r>
      <w:r>
        <w:rPr>
          <w:color w:val="0D0E0E"/>
          <w:spacing w:val="-20"/>
        </w:rPr>
        <w:t> </w:t>
      </w:r>
      <w:r>
        <w:rPr>
          <w:color w:val="0D0E0E"/>
        </w:rPr>
        <w:t>Powell</w:t>
      </w:r>
      <w:r>
        <w:rPr>
          <w:color w:val="0D0E0E"/>
          <w:spacing w:val="-18"/>
        </w:rPr>
        <w:t> </w:t>
      </w:r>
      <w:r>
        <w:rPr>
          <w:color w:val="0D0E0E"/>
        </w:rPr>
        <w:t>espera</w:t>
      </w:r>
      <w:r>
        <w:rPr>
          <w:color w:val="0D0E0E"/>
          <w:spacing w:val="-18"/>
        </w:rPr>
        <w:t> </w:t>
      </w:r>
      <w:r>
        <w:rPr>
          <w:color w:val="0D0E0E"/>
        </w:rPr>
        <w:t>que</w:t>
      </w:r>
      <w:r>
        <w:rPr>
          <w:color w:val="0D0E0E"/>
          <w:spacing w:val="-18"/>
        </w:rPr>
        <w:t> </w:t>
      </w:r>
      <w:r>
        <w:rPr>
          <w:color w:val="0D0E0E"/>
        </w:rPr>
        <w:t>a</w:t>
      </w:r>
      <w:r>
        <w:rPr>
          <w:color w:val="0D0E0E"/>
          <w:spacing w:val="-18"/>
        </w:rPr>
        <w:t> </w:t>
      </w:r>
      <w:r>
        <w:rPr>
          <w:color w:val="0D0E0E"/>
        </w:rPr>
        <w:t>estrutura</w:t>
      </w:r>
      <w:r>
        <w:rPr>
          <w:color w:val="0D0E0E"/>
          <w:spacing w:val="-18"/>
        </w:rPr>
        <w:t> </w:t>
      </w:r>
      <w:r>
        <w:rPr>
          <w:color w:val="0D0E0E"/>
        </w:rPr>
        <w:t>da</w:t>
      </w:r>
      <w:r>
        <w:rPr>
          <w:color w:val="0D0E0E"/>
          <w:spacing w:val="-18"/>
        </w:rPr>
        <w:t> </w:t>
      </w:r>
      <w:r>
        <w:rPr>
          <w:color w:val="0D0E0E"/>
        </w:rPr>
        <w:t>curva</w:t>
      </w:r>
      <w:r>
        <w:rPr>
          <w:color w:val="0D0E0E"/>
          <w:spacing w:val="-18"/>
        </w:rPr>
        <w:t> </w:t>
      </w:r>
      <w:r>
        <w:rPr>
          <w:color w:val="0D0E0E"/>
        </w:rPr>
        <w:t>de juros permaneça em um patamar ainda elevado, para que novas altas da taxa básica não sejam mais necessárias.</w:t>
      </w:r>
    </w:p>
    <w:p>
      <w:pPr>
        <w:pStyle w:val="BodyText"/>
        <w:spacing w:line="259" w:lineRule="auto" w:before="167"/>
        <w:ind w:right="1254" w:firstLine="707"/>
        <w:jc w:val="both"/>
      </w:pPr>
      <w:r>
        <w:rPr>
          <w:color w:val="0D0E0E"/>
        </w:rPr>
        <w:t>As</w:t>
      </w:r>
      <w:r>
        <w:rPr>
          <w:color w:val="0D0E0E"/>
          <w:spacing w:val="-18"/>
        </w:rPr>
        <w:t> </w:t>
      </w:r>
      <w:r>
        <w:rPr>
          <w:color w:val="0D0E0E"/>
        </w:rPr>
        <w:t>altas</w:t>
      </w:r>
      <w:r>
        <w:rPr>
          <w:color w:val="0D0E0E"/>
          <w:spacing w:val="-18"/>
        </w:rPr>
        <w:t> </w:t>
      </w:r>
      <w:r>
        <w:rPr>
          <w:color w:val="0D0E0E"/>
        </w:rPr>
        <w:t>recentes</w:t>
      </w:r>
      <w:r>
        <w:rPr>
          <w:color w:val="0D0E0E"/>
          <w:spacing w:val="-18"/>
        </w:rPr>
        <w:t> </w:t>
      </w:r>
      <w:r>
        <w:rPr>
          <w:color w:val="0D0E0E"/>
        </w:rPr>
        <w:t>dos</w:t>
      </w:r>
      <w:r>
        <w:rPr>
          <w:color w:val="0D0E0E"/>
          <w:spacing w:val="-18"/>
        </w:rPr>
        <w:t> </w:t>
      </w:r>
      <w:r>
        <w:rPr>
          <w:color w:val="0D0E0E"/>
        </w:rPr>
        <w:t>vértices</w:t>
      </w:r>
      <w:r>
        <w:rPr>
          <w:color w:val="0D0E0E"/>
          <w:spacing w:val="-18"/>
        </w:rPr>
        <w:t> </w:t>
      </w:r>
      <w:r>
        <w:rPr>
          <w:color w:val="0D0E0E"/>
        </w:rPr>
        <w:t>médios</w:t>
      </w:r>
      <w:r>
        <w:rPr>
          <w:color w:val="0D0E0E"/>
          <w:spacing w:val="-18"/>
        </w:rPr>
        <w:t> </w:t>
      </w:r>
      <w:r>
        <w:rPr>
          <w:color w:val="0D0E0E"/>
        </w:rPr>
        <w:t>e</w:t>
      </w:r>
      <w:r>
        <w:rPr>
          <w:color w:val="0D0E0E"/>
          <w:spacing w:val="-18"/>
        </w:rPr>
        <w:t> </w:t>
      </w:r>
      <w:r>
        <w:rPr>
          <w:color w:val="0D0E0E"/>
        </w:rPr>
        <w:t>longos</w:t>
      </w:r>
      <w:r>
        <w:rPr>
          <w:color w:val="0D0E0E"/>
          <w:spacing w:val="-18"/>
        </w:rPr>
        <w:t> </w:t>
      </w:r>
      <w:r>
        <w:rPr>
          <w:color w:val="0D0E0E"/>
        </w:rPr>
        <w:t>da</w:t>
      </w:r>
      <w:r>
        <w:rPr>
          <w:color w:val="0D0E0E"/>
          <w:spacing w:val="-18"/>
        </w:rPr>
        <w:t> </w:t>
      </w:r>
      <w:r>
        <w:rPr>
          <w:color w:val="0D0E0E"/>
        </w:rPr>
        <w:t>curva</w:t>
      </w:r>
      <w:r>
        <w:rPr>
          <w:color w:val="0D0E0E"/>
          <w:spacing w:val="-18"/>
        </w:rPr>
        <w:t> </w:t>
      </w:r>
      <w:r>
        <w:rPr>
          <w:color w:val="0D0E0E"/>
        </w:rPr>
        <w:t>de juros</w:t>
      </w:r>
      <w:r>
        <w:rPr>
          <w:color w:val="0D0E0E"/>
          <w:spacing w:val="23"/>
        </w:rPr>
        <w:t> </w:t>
      </w:r>
      <w:r>
        <w:rPr>
          <w:color w:val="0D0E0E"/>
        </w:rPr>
        <w:t>representaram</w:t>
      </w:r>
      <w:r>
        <w:rPr>
          <w:color w:val="0D0E0E"/>
          <w:spacing w:val="24"/>
        </w:rPr>
        <w:t> </w:t>
      </w:r>
      <w:r>
        <w:rPr>
          <w:color w:val="0D0E0E"/>
        </w:rPr>
        <w:t>o</w:t>
      </w:r>
      <w:r>
        <w:rPr>
          <w:color w:val="0D0E0E"/>
          <w:spacing w:val="23"/>
        </w:rPr>
        <w:t> </w:t>
      </w:r>
      <w:r>
        <w:rPr>
          <w:color w:val="0D0E0E"/>
        </w:rPr>
        <w:t>mesmo</w:t>
      </w:r>
      <w:r>
        <w:rPr>
          <w:color w:val="0D0E0E"/>
          <w:spacing w:val="24"/>
        </w:rPr>
        <w:t> </w:t>
      </w:r>
      <w:r>
        <w:rPr>
          <w:color w:val="0D0E0E"/>
        </w:rPr>
        <w:t>efeito</w:t>
      </w:r>
      <w:r>
        <w:rPr>
          <w:color w:val="0D0E0E"/>
          <w:spacing w:val="23"/>
        </w:rPr>
        <w:t> </w:t>
      </w:r>
      <w:r>
        <w:rPr>
          <w:color w:val="0D0E0E"/>
        </w:rPr>
        <w:t>do</w:t>
      </w:r>
      <w:r>
        <w:rPr>
          <w:color w:val="0D0E0E"/>
          <w:spacing w:val="24"/>
        </w:rPr>
        <w:t> </w:t>
      </w:r>
      <w:r>
        <w:rPr>
          <w:color w:val="0D0E0E"/>
        </w:rPr>
        <w:t>que</w:t>
      </w:r>
      <w:r>
        <w:rPr>
          <w:color w:val="0D0E0E"/>
          <w:spacing w:val="23"/>
        </w:rPr>
        <w:t> </w:t>
      </w:r>
      <w:r>
        <w:rPr>
          <w:color w:val="0D0E0E"/>
        </w:rPr>
        <w:t>3</w:t>
      </w:r>
      <w:r>
        <w:rPr>
          <w:color w:val="0D0E0E"/>
          <w:spacing w:val="24"/>
        </w:rPr>
        <w:t> </w:t>
      </w:r>
      <w:r>
        <w:rPr>
          <w:color w:val="0D0E0E"/>
        </w:rPr>
        <w:t>altas</w:t>
      </w:r>
      <w:r>
        <w:rPr>
          <w:color w:val="0D0E0E"/>
          <w:spacing w:val="23"/>
        </w:rPr>
        <w:t> </w:t>
      </w:r>
      <w:r>
        <w:rPr>
          <w:color w:val="0D0E0E"/>
        </w:rPr>
        <w:t>na</w:t>
      </w:r>
      <w:r>
        <w:rPr>
          <w:color w:val="0D0E0E"/>
          <w:spacing w:val="24"/>
        </w:rPr>
        <w:t> </w:t>
      </w:r>
      <w:r>
        <w:rPr>
          <w:color w:val="0D0E0E"/>
        </w:rPr>
        <w:t>casa</w:t>
      </w:r>
      <w:r>
        <w:rPr>
          <w:color w:val="0D0E0E"/>
          <w:spacing w:val="24"/>
        </w:rPr>
        <w:t> </w:t>
      </w:r>
      <w:r>
        <w:rPr>
          <w:color w:val="0D0E0E"/>
          <w:spacing w:val="-5"/>
        </w:rPr>
        <w:t>de</w:t>
      </w:r>
    </w:p>
    <w:p>
      <w:pPr>
        <w:pStyle w:val="BodyText"/>
        <w:spacing w:line="270" w:lineRule="exact"/>
      </w:pPr>
      <w:r>
        <w:rPr>
          <w:color w:val="0D0E0E"/>
        </w:rPr>
        <w:t>25 bps, segundo analistas do </w:t>
      </w:r>
      <w:r>
        <w:rPr>
          <w:color w:val="0D0E0E"/>
          <w:spacing w:val="-2"/>
        </w:rPr>
        <w:t>mercado.</w:t>
      </w:r>
    </w:p>
    <w:p>
      <w:pPr>
        <w:pStyle w:val="BodyText"/>
        <w:spacing w:line="259" w:lineRule="auto" w:before="182"/>
        <w:ind w:right="1256" w:firstLine="707"/>
        <w:jc w:val="both"/>
      </w:pPr>
      <w:r>
        <w:rPr>
          <w:color w:val="0D0E0E"/>
        </w:rPr>
        <w:t>Por enquanto, seguimos com a Fed Founds Rate na </w:t>
      </w:r>
      <w:r>
        <w:rPr>
          <w:color w:val="0D0E0E"/>
        </w:rPr>
        <w:t>janela entre 5,25% e 5,5%.</w:t>
      </w:r>
    </w:p>
    <w:p>
      <w:pPr>
        <w:pStyle w:val="BodyText"/>
        <w:spacing w:before="161"/>
        <w:ind w:left="718" w:right="1079"/>
        <w:jc w:val="center"/>
      </w:pPr>
      <w:r>
        <w:rPr>
          <w:color w:val="0D0E0E"/>
        </w:rPr>
        <w:t>Taxa de Juros –</w:t>
      </w:r>
      <w:r>
        <w:rPr>
          <w:color w:val="0D0E0E"/>
          <w:spacing w:val="-1"/>
        </w:rPr>
        <w:t> </w:t>
      </w:r>
      <w:r>
        <w:rPr>
          <w:color w:val="0D0E0E"/>
        </w:rPr>
        <w:t>Estados </w:t>
      </w:r>
      <w:r>
        <w:rPr>
          <w:color w:val="0D0E0E"/>
          <w:spacing w:val="-2"/>
        </w:rPr>
        <w:t>Unidos</w:t>
      </w:r>
    </w:p>
    <w:p>
      <w:pPr>
        <w:pStyle w:val="BodyText"/>
        <w:spacing w:before="8"/>
        <w:ind w:left="0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1082462</wp:posOffset>
            </wp:positionH>
            <wp:positionV relativeFrom="paragraph">
              <wp:posOffset>149911</wp:posOffset>
            </wp:positionV>
            <wp:extent cx="5312445" cy="2602039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45" cy="260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6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https://tradingeconomics.com/united-states/interest-</w:t>
      </w:r>
      <w:r>
        <w:rPr>
          <w:i/>
          <w:color w:val="0D0E0E"/>
          <w:spacing w:val="-4"/>
          <w:sz w:val="20"/>
        </w:rPr>
        <w:t>rate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19"/>
        <w:ind w:left="0"/>
        <w:rPr>
          <w:i/>
          <w:sz w:val="20"/>
        </w:rPr>
      </w:pPr>
    </w:p>
    <w:p>
      <w:pPr>
        <w:pStyle w:val="Heading2"/>
        <w:spacing w:line="422" w:lineRule="auto" w:before="0"/>
        <w:ind w:right="5426"/>
      </w:pPr>
      <w:r>
        <w:rPr/>
        <w:t>INDICADORES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ATIVIDADE </w:t>
      </w:r>
      <w:r>
        <w:rPr>
          <w:spacing w:val="-4"/>
        </w:rPr>
        <w:t>PIB</w:t>
      </w:r>
    </w:p>
    <w:p>
      <w:pPr>
        <w:pStyle w:val="BodyText"/>
        <w:ind w:right="1254" w:firstLine="707"/>
        <w:jc w:val="both"/>
      </w:pPr>
      <w:r>
        <w:rPr>
          <w:color w:val="0D0E0E"/>
        </w:rPr>
        <w:t>No</w:t>
      </w:r>
      <w:r>
        <w:rPr>
          <w:color w:val="0D0E0E"/>
          <w:spacing w:val="-18"/>
        </w:rPr>
        <w:t> </w:t>
      </w:r>
      <w:r>
        <w:rPr>
          <w:color w:val="0D0E0E"/>
        </w:rPr>
        <w:t>final</w:t>
      </w:r>
      <w:r>
        <w:rPr>
          <w:color w:val="0D0E0E"/>
          <w:spacing w:val="-18"/>
        </w:rPr>
        <w:t> </w:t>
      </w:r>
      <w:r>
        <w:rPr>
          <w:color w:val="0D0E0E"/>
        </w:rPr>
        <w:t>de</w:t>
      </w:r>
      <w:r>
        <w:rPr>
          <w:color w:val="0D0E0E"/>
          <w:spacing w:val="-18"/>
        </w:rPr>
        <w:t> </w:t>
      </w:r>
      <w:r>
        <w:rPr>
          <w:color w:val="0D0E0E"/>
        </w:rPr>
        <w:t>outubro</w:t>
      </w:r>
      <w:r>
        <w:rPr>
          <w:color w:val="0D0E0E"/>
          <w:spacing w:val="-18"/>
        </w:rPr>
        <w:t> </w:t>
      </w:r>
      <w:r>
        <w:rPr>
          <w:color w:val="0D0E0E"/>
        </w:rPr>
        <w:t>o</w:t>
      </w:r>
      <w:r>
        <w:rPr>
          <w:color w:val="0D0E0E"/>
          <w:spacing w:val="-18"/>
        </w:rPr>
        <w:t> </w:t>
      </w:r>
      <w:r>
        <w:rPr>
          <w:color w:val="0D0E0E"/>
        </w:rPr>
        <w:t>dado</w:t>
      </w:r>
      <w:r>
        <w:rPr>
          <w:color w:val="0D0E0E"/>
          <w:spacing w:val="-18"/>
        </w:rPr>
        <w:t> </w:t>
      </w:r>
      <w:r>
        <w:rPr>
          <w:color w:val="0D0E0E"/>
        </w:rPr>
        <w:t>preliminar</w:t>
      </w:r>
      <w:r>
        <w:rPr>
          <w:color w:val="0D0E0E"/>
          <w:spacing w:val="-18"/>
        </w:rPr>
        <w:t> </w:t>
      </w:r>
      <w:r>
        <w:rPr>
          <w:color w:val="0D0E0E"/>
        </w:rPr>
        <w:t>do</w:t>
      </w:r>
      <w:r>
        <w:rPr>
          <w:color w:val="0D0E0E"/>
          <w:spacing w:val="-18"/>
        </w:rPr>
        <w:t> </w:t>
      </w:r>
      <w:r>
        <w:rPr>
          <w:color w:val="0D0E0E"/>
        </w:rPr>
        <w:t>fechamento</w:t>
      </w:r>
      <w:r>
        <w:rPr>
          <w:color w:val="0D0E0E"/>
          <w:spacing w:val="-18"/>
        </w:rPr>
        <w:t> </w:t>
      </w:r>
      <w:r>
        <w:rPr>
          <w:color w:val="0D0E0E"/>
        </w:rPr>
        <w:t>do</w:t>
      </w:r>
      <w:r>
        <w:rPr>
          <w:color w:val="0D0E0E"/>
          <w:spacing w:val="-18"/>
        </w:rPr>
        <w:t> </w:t>
      </w:r>
      <w:r>
        <w:rPr>
          <w:color w:val="0D0E0E"/>
        </w:rPr>
        <w:t>PIB do 3º trimestre foi divulgado mostrando um resultado surpreendente da performance norte americana. O dado veio </w:t>
      </w:r>
      <w:r>
        <w:rPr>
          <w:color w:val="0D0E0E"/>
        </w:rPr>
        <w:t>em 4,88%, ultrapassando com folga a projeção de 4,5% do mercado.</w:t>
      </w:r>
    </w:p>
    <w:p>
      <w:pPr>
        <w:pStyle w:val="BodyText"/>
        <w:spacing w:before="237"/>
        <w:ind w:right="1254" w:firstLine="707"/>
        <w:jc w:val="both"/>
      </w:pP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longe,</w:t>
      </w:r>
      <w:r>
        <w:rPr>
          <w:color w:val="0D0E0E"/>
          <w:spacing w:val="-3"/>
        </w:rPr>
        <w:t> </w:t>
      </w:r>
      <w:r>
        <w:rPr>
          <w:color w:val="0D0E0E"/>
        </w:rPr>
        <w:t>o</w:t>
      </w:r>
      <w:r>
        <w:rPr>
          <w:color w:val="0D0E0E"/>
          <w:spacing w:val="-3"/>
        </w:rPr>
        <w:t> </w:t>
      </w:r>
      <w:r>
        <w:rPr>
          <w:color w:val="0D0E0E"/>
        </w:rPr>
        <w:t>principal</w:t>
      </w:r>
      <w:r>
        <w:rPr>
          <w:color w:val="0D0E0E"/>
          <w:spacing w:val="-3"/>
        </w:rPr>
        <w:t> </w:t>
      </w:r>
      <w:r>
        <w:rPr>
          <w:color w:val="0D0E0E"/>
        </w:rPr>
        <w:t>componente</w:t>
      </w:r>
      <w:r>
        <w:rPr>
          <w:color w:val="0D0E0E"/>
          <w:spacing w:val="-3"/>
        </w:rPr>
        <w:t> </w:t>
      </w:r>
      <w:r>
        <w:rPr>
          <w:color w:val="0D0E0E"/>
        </w:rPr>
        <w:t>que</w:t>
      </w:r>
      <w:r>
        <w:rPr>
          <w:color w:val="0D0E0E"/>
          <w:spacing w:val="-3"/>
        </w:rPr>
        <w:t> </w:t>
      </w:r>
      <w:r>
        <w:rPr>
          <w:color w:val="0D0E0E"/>
        </w:rPr>
        <w:t>inflou</w:t>
      </w:r>
      <w:r>
        <w:rPr>
          <w:color w:val="0D0E0E"/>
          <w:spacing w:val="-3"/>
        </w:rPr>
        <w:t> </w:t>
      </w:r>
      <w:r>
        <w:rPr>
          <w:color w:val="0D0E0E"/>
        </w:rPr>
        <w:t>o</w:t>
      </w:r>
      <w:r>
        <w:rPr>
          <w:color w:val="0D0E0E"/>
          <w:spacing w:val="-3"/>
        </w:rPr>
        <w:t> </w:t>
      </w:r>
      <w:r>
        <w:rPr>
          <w:color w:val="0D0E0E"/>
        </w:rPr>
        <w:t>dado</w:t>
      </w:r>
      <w:r>
        <w:rPr>
          <w:color w:val="0D0E0E"/>
          <w:spacing w:val="-6"/>
        </w:rPr>
        <w:t> </w:t>
      </w:r>
      <w:r>
        <w:rPr>
          <w:color w:val="0D0E0E"/>
        </w:rPr>
        <w:t>se</w:t>
      </w:r>
      <w:r>
        <w:rPr>
          <w:color w:val="0D0E0E"/>
          <w:spacing w:val="-3"/>
        </w:rPr>
        <w:t> </w:t>
      </w:r>
      <w:r>
        <w:rPr>
          <w:color w:val="0D0E0E"/>
        </w:rPr>
        <w:t>deu através dos gastos do governo, que representaram crescimento de 4,6%, além do consumo das famílias que registrou um crescimento de 4%.</w:t>
      </w:r>
    </w:p>
    <w:p>
      <w:pPr>
        <w:pStyle w:val="BodyText"/>
        <w:spacing w:before="242"/>
        <w:ind w:right="1256" w:firstLine="707"/>
        <w:jc w:val="both"/>
      </w:pPr>
      <w:r>
        <w:rPr>
          <w:color w:val="0D0E0E"/>
        </w:rPr>
        <w:t>Contudo,</w:t>
      </w:r>
      <w:r>
        <w:rPr>
          <w:color w:val="0D0E0E"/>
          <w:spacing w:val="-26"/>
        </w:rPr>
        <w:t> </w:t>
      </w:r>
      <w:r>
        <w:rPr>
          <w:color w:val="0D0E0E"/>
        </w:rPr>
        <w:t>apesar</w:t>
      </w:r>
      <w:r>
        <w:rPr>
          <w:color w:val="0D0E0E"/>
          <w:spacing w:val="-26"/>
        </w:rPr>
        <w:t> </w:t>
      </w:r>
      <w:r>
        <w:rPr>
          <w:color w:val="0D0E0E"/>
        </w:rPr>
        <w:t>do</w:t>
      </w:r>
      <w:r>
        <w:rPr>
          <w:color w:val="0D0E0E"/>
          <w:spacing w:val="-26"/>
        </w:rPr>
        <w:t> </w:t>
      </w:r>
      <w:r>
        <w:rPr>
          <w:color w:val="0D0E0E"/>
        </w:rPr>
        <w:t>resultado</w:t>
      </w:r>
      <w:r>
        <w:rPr>
          <w:color w:val="0D0E0E"/>
          <w:spacing w:val="-26"/>
        </w:rPr>
        <w:t> </w:t>
      </w:r>
      <w:r>
        <w:rPr>
          <w:color w:val="0D0E0E"/>
        </w:rPr>
        <w:t>surpreendente,</w:t>
      </w:r>
      <w:r>
        <w:rPr>
          <w:color w:val="0D0E0E"/>
          <w:spacing w:val="-26"/>
        </w:rPr>
        <w:t> </w:t>
      </w:r>
      <w:r>
        <w:rPr>
          <w:color w:val="0D0E0E"/>
        </w:rPr>
        <w:t>sob</w:t>
      </w:r>
      <w:r>
        <w:rPr>
          <w:color w:val="0D0E0E"/>
          <w:spacing w:val="-26"/>
        </w:rPr>
        <w:t> </w:t>
      </w:r>
      <w:r>
        <w:rPr>
          <w:color w:val="0D0E0E"/>
        </w:rPr>
        <w:t>os</w:t>
      </w:r>
      <w:r>
        <w:rPr>
          <w:color w:val="0D0E0E"/>
          <w:spacing w:val="-26"/>
        </w:rPr>
        <w:t> </w:t>
      </w:r>
      <w:r>
        <w:rPr>
          <w:color w:val="0D0E0E"/>
        </w:rPr>
        <w:t>efeitos da curva de juros mais elevada, é esperado que o 4º trimestre não venha com o mesmo ritmo de crescimento econômico.</w:t>
      </w:r>
    </w:p>
    <w:p>
      <w:pPr>
        <w:pStyle w:val="Heading2"/>
        <w:spacing w:before="238"/>
      </w:pPr>
      <w:r>
        <w:rPr>
          <w:spacing w:val="-5"/>
        </w:rPr>
        <w:t>PMI</w:t>
      </w:r>
    </w:p>
    <w:p>
      <w:pPr>
        <w:pStyle w:val="BodyText"/>
        <w:spacing w:before="242"/>
        <w:ind w:right="1253" w:firstLine="707"/>
        <w:jc w:val="both"/>
      </w:pPr>
      <w:r>
        <w:rPr>
          <w:color w:val="0D0E0E"/>
        </w:rPr>
        <w:t>Com um leve aumento, porém um pouco abaixo das expectativas, o PMI de serviços veio no mês de outubro registrando</w:t>
      </w:r>
      <w:r>
        <w:rPr>
          <w:color w:val="0D0E0E"/>
          <w:spacing w:val="-22"/>
        </w:rPr>
        <w:t> </w:t>
      </w:r>
      <w:r>
        <w:rPr>
          <w:color w:val="0D0E0E"/>
        </w:rPr>
        <w:t>50,60</w:t>
      </w:r>
      <w:r>
        <w:rPr>
          <w:color w:val="0D0E0E"/>
          <w:spacing w:val="-20"/>
        </w:rPr>
        <w:t> </w:t>
      </w:r>
      <w:r>
        <w:rPr>
          <w:color w:val="0D0E0E"/>
        </w:rPr>
        <w:t>pontos,</w:t>
      </w:r>
      <w:r>
        <w:rPr>
          <w:color w:val="0D0E0E"/>
          <w:spacing w:val="-22"/>
        </w:rPr>
        <w:t> </w:t>
      </w:r>
      <w:r>
        <w:rPr>
          <w:color w:val="0D0E0E"/>
        </w:rPr>
        <w:t>ante</w:t>
      </w:r>
      <w:r>
        <w:rPr>
          <w:color w:val="0D0E0E"/>
          <w:spacing w:val="-19"/>
        </w:rPr>
        <w:t> </w:t>
      </w:r>
      <w:r>
        <w:rPr>
          <w:color w:val="0D0E0E"/>
        </w:rPr>
        <w:t>50,10</w:t>
      </w:r>
      <w:r>
        <w:rPr>
          <w:color w:val="0D0E0E"/>
          <w:spacing w:val="-22"/>
        </w:rPr>
        <w:t> </w:t>
      </w:r>
      <w:r>
        <w:rPr>
          <w:color w:val="0D0E0E"/>
        </w:rPr>
        <w:t>pontos</w:t>
      </w:r>
      <w:r>
        <w:rPr>
          <w:color w:val="0D0E0E"/>
          <w:spacing w:val="-22"/>
        </w:rPr>
        <w:t> </w:t>
      </w:r>
      <w:r>
        <w:rPr>
          <w:color w:val="0D0E0E"/>
        </w:rPr>
        <w:t>de</w:t>
      </w:r>
      <w:r>
        <w:rPr>
          <w:color w:val="0D0E0E"/>
          <w:spacing w:val="-22"/>
        </w:rPr>
        <w:t> </w:t>
      </w:r>
      <w:r>
        <w:rPr>
          <w:color w:val="0D0E0E"/>
        </w:rPr>
        <w:t>setembro.</w:t>
      </w:r>
      <w:r>
        <w:rPr>
          <w:color w:val="0D0E0E"/>
          <w:spacing w:val="-22"/>
        </w:rPr>
        <w:t> </w:t>
      </w:r>
      <w:r>
        <w:rPr>
          <w:color w:val="0D0E0E"/>
        </w:rPr>
        <w:t>O</w:t>
      </w:r>
      <w:r>
        <w:rPr>
          <w:color w:val="0D0E0E"/>
          <w:spacing w:val="-22"/>
        </w:rPr>
        <w:t> </w:t>
      </w:r>
      <w:r>
        <w:rPr>
          <w:color w:val="0D0E0E"/>
        </w:rPr>
        <w:t>dado mostra</w:t>
      </w:r>
      <w:r>
        <w:rPr>
          <w:color w:val="0D0E0E"/>
          <w:spacing w:val="52"/>
          <w:w w:val="150"/>
        </w:rPr>
        <w:t> </w:t>
      </w:r>
      <w:r>
        <w:rPr>
          <w:color w:val="0D0E0E"/>
        </w:rPr>
        <w:t>um</w:t>
      </w:r>
      <w:r>
        <w:rPr>
          <w:color w:val="0D0E0E"/>
          <w:spacing w:val="52"/>
          <w:w w:val="150"/>
        </w:rPr>
        <w:t> </w:t>
      </w:r>
      <w:r>
        <w:rPr>
          <w:color w:val="0D0E0E"/>
        </w:rPr>
        <w:t>pouco</w:t>
      </w:r>
      <w:r>
        <w:rPr>
          <w:color w:val="0D0E0E"/>
          <w:spacing w:val="55"/>
          <w:w w:val="150"/>
        </w:rPr>
        <w:t> </w:t>
      </w:r>
      <w:r>
        <w:rPr>
          <w:color w:val="0D0E0E"/>
        </w:rPr>
        <w:t>mais</w:t>
      </w:r>
      <w:r>
        <w:rPr>
          <w:color w:val="0D0E0E"/>
          <w:spacing w:val="52"/>
          <w:w w:val="150"/>
        </w:rPr>
        <w:t> </w:t>
      </w:r>
      <w:r>
        <w:rPr>
          <w:color w:val="0D0E0E"/>
        </w:rPr>
        <w:t>de</w:t>
      </w:r>
      <w:r>
        <w:rPr>
          <w:color w:val="0D0E0E"/>
          <w:spacing w:val="53"/>
          <w:w w:val="150"/>
        </w:rPr>
        <w:t> </w:t>
      </w:r>
      <w:r>
        <w:rPr>
          <w:color w:val="0D0E0E"/>
        </w:rPr>
        <w:t>moderação</w:t>
      </w:r>
      <w:r>
        <w:rPr>
          <w:color w:val="0D0E0E"/>
          <w:spacing w:val="52"/>
          <w:w w:val="150"/>
        </w:rPr>
        <w:t> </w:t>
      </w:r>
      <w:r>
        <w:rPr>
          <w:color w:val="0D0E0E"/>
        </w:rPr>
        <w:t>do</w:t>
      </w:r>
      <w:r>
        <w:rPr>
          <w:color w:val="0D0E0E"/>
          <w:spacing w:val="53"/>
          <w:w w:val="150"/>
        </w:rPr>
        <w:t> </w:t>
      </w:r>
      <w:r>
        <w:rPr>
          <w:color w:val="0D0E0E"/>
        </w:rPr>
        <w:t>mercado</w:t>
      </w:r>
      <w:r>
        <w:rPr>
          <w:color w:val="0D0E0E"/>
          <w:spacing w:val="54"/>
          <w:w w:val="150"/>
        </w:rPr>
        <w:t> </w:t>
      </w:r>
      <w:r>
        <w:rPr>
          <w:color w:val="0D0E0E"/>
        </w:rPr>
        <w:t>frente</w:t>
      </w:r>
      <w:r>
        <w:rPr>
          <w:color w:val="0D0E0E"/>
          <w:spacing w:val="52"/>
          <w:w w:val="150"/>
        </w:rPr>
        <w:t> </w:t>
      </w:r>
      <w:r>
        <w:rPr>
          <w:color w:val="0D0E0E"/>
          <w:spacing w:val="-5"/>
        </w:rPr>
        <w:t>as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right="1253"/>
        <w:jc w:val="both"/>
      </w:pPr>
      <w:r>
        <w:rPr>
          <w:color w:val="0D0E0E"/>
        </w:rPr>
        <w:t>expectativas futuras, na contramão do surpreendente </w:t>
      </w:r>
      <w:r>
        <w:rPr>
          <w:color w:val="0D0E0E"/>
        </w:rPr>
        <w:t>resultado do PIB. A projeção de mercado para o indicador era um pouco melhor, em 50,90 pontos.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PMI</w:t>
      </w:r>
      <w:r>
        <w:rPr>
          <w:color w:val="0D0E0E"/>
          <w:spacing w:val="-1"/>
        </w:rPr>
        <w:t> </w:t>
      </w:r>
      <w:r>
        <w:rPr>
          <w:color w:val="0D0E0E"/>
        </w:rPr>
        <w:t>Serviços -</w:t>
      </w:r>
      <w:r>
        <w:rPr>
          <w:color w:val="0D0E0E"/>
          <w:spacing w:val="-1"/>
        </w:rPr>
        <w:t> </w:t>
      </w:r>
      <w:r>
        <w:rPr>
          <w:color w:val="0D0E0E"/>
        </w:rPr>
        <w:t>Estados </w:t>
      </w:r>
      <w:r>
        <w:rPr>
          <w:color w:val="0D0E0E"/>
          <w:spacing w:val="-2"/>
        </w:rPr>
        <w:t>Unidos:</w:t>
      </w:r>
    </w:p>
    <w:p>
      <w:pPr>
        <w:pStyle w:val="BodyText"/>
        <w:spacing w:before="8"/>
        <w:ind w:left="0"/>
        <w:rPr>
          <w:sz w:val="5"/>
        </w:rPr>
      </w:pPr>
      <w:r>
        <w:rPr>
          <w:sz w:val="5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1127760</wp:posOffset>
            </wp:positionH>
            <wp:positionV relativeFrom="paragraph">
              <wp:posOffset>56721</wp:posOffset>
            </wp:positionV>
            <wp:extent cx="5631180" cy="2735579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73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28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https://tradingeconomics.com/united-states/services-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5" w:firstLine="707"/>
        <w:jc w:val="both"/>
      </w:pPr>
      <w:r>
        <w:rPr>
          <w:color w:val="0D0E0E"/>
        </w:rPr>
        <w:t>Por sua vez, após o mês de setembro trazer um dado </w:t>
      </w:r>
      <w:r>
        <w:rPr>
          <w:color w:val="0D0E0E"/>
        </w:rPr>
        <w:t>que significava uma leve expectativa de retração do setor industrial</w:t>
      </w:r>
      <w:r>
        <w:rPr>
          <w:color w:val="0D0E0E"/>
          <w:spacing w:val="-34"/>
        </w:rPr>
        <w:t> </w:t>
      </w:r>
      <w:r>
        <w:rPr>
          <w:color w:val="0D0E0E"/>
        </w:rPr>
        <w:t>aos</w:t>
      </w:r>
      <w:r>
        <w:rPr>
          <w:color w:val="0D0E0E"/>
          <w:spacing w:val="-34"/>
        </w:rPr>
        <w:t> </w:t>
      </w:r>
      <w:r>
        <w:rPr>
          <w:color w:val="0D0E0E"/>
        </w:rPr>
        <w:t>49,80</w:t>
      </w:r>
      <w:r>
        <w:rPr>
          <w:color w:val="0D0E0E"/>
          <w:spacing w:val="-34"/>
        </w:rPr>
        <w:t> </w:t>
      </w:r>
      <w:r>
        <w:rPr>
          <w:color w:val="0D0E0E"/>
        </w:rPr>
        <w:t>pontos,</w:t>
      </w:r>
      <w:r>
        <w:rPr>
          <w:color w:val="0D0E0E"/>
          <w:spacing w:val="-34"/>
        </w:rPr>
        <w:t> </w:t>
      </w:r>
      <w:r>
        <w:rPr>
          <w:color w:val="0D0E0E"/>
        </w:rPr>
        <w:t>o</w:t>
      </w:r>
      <w:r>
        <w:rPr>
          <w:color w:val="0D0E0E"/>
          <w:spacing w:val="-34"/>
        </w:rPr>
        <w:t> </w:t>
      </w:r>
      <w:r>
        <w:rPr>
          <w:color w:val="0D0E0E"/>
        </w:rPr>
        <w:t>mês</w:t>
      </w:r>
      <w:r>
        <w:rPr>
          <w:color w:val="0D0E0E"/>
          <w:spacing w:val="-32"/>
        </w:rPr>
        <w:t> </w:t>
      </w:r>
      <w:r>
        <w:rPr>
          <w:color w:val="0D0E0E"/>
        </w:rPr>
        <w:t>de</w:t>
      </w:r>
      <w:r>
        <w:rPr>
          <w:color w:val="0D0E0E"/>
          <w:spacing w:val="-34"/>
        </w:rPr>
        <w:t> </w:t>
      </w:r>
      <w:r>
        <w:rPr>
          <w:color w:val="0D0E0E"/>
        </w:rPr>
        <w:t>outubro</w:t>
      </w:r>
      <w:r>
        <w:rPr>
          <w:color w:val="0D0E0E"/>
          <w:spacing w:val="-34"/>
        </w:rPr>
        <w:t> </w:t>
      </w:r>
      <w:r>
        <w:rPr>
          <w:color w:val="0D0E0E"/>
        </w:rPr>
        <w:t>trouxe</w:t>
      </w:r>
      <w:r>
        <w:rPr>
          <w:color w:val="0D0E0E"/>
          <w:spacing w:val="-34"/>
        </w:rPr>
        <w:t> </w:t>
      </w:r>
      <w:r>
        <w:rPr>
          <w:color w:val="0D0E0E"/>
        </w:rPr>
        <w:t>uma</w:t>
      </w:r>
      <w:r>
        <w:rPr>
          <w:color w:val="0D0E0E"/>
          <w:spacing w:val="-34"/>
        </w:rPr>
        <w:t> </w:t>
      </w:r>
      <w:r>
        <w:rPr>
          <w:color w:val="0D0E0E"/>
        </w:rPr>
        <w:t>leitura neutra</w:t>
      </w:r>
      <w:r>
        <w:rPr>
          <w:color w:val="0D0E0E"/>
          <w:spacing w:val="-20"/>
        </w:rPr>
        <w:t> </w:t>
      </w:r>
      <w:r>
        <w:rPr>
          <w:color w:val="0D0E0E"/>
        </w:rPr>
        <w:t>para</w:t>
      </w:r>
      <w:r>
        <w:rPr>
          <w:color w:val="0D0E0E"/>
          <w:spacing w:val="-20"/>
        </w:rPr>
        <w:t> </w:t>
      </w:r>
      <w:r>
        <w:rPr>
          <w:color w:val="0D0E0E"/>
        </w:rPr>
        <w:t>o</w:t>
      </w:r>
      <w:r>
        <w:rPr>
          <w:color w:val="0D0E0E"/>
          <w:spacing w:val="-20"/>
        </w:rPr>
        <w:t> </w:t>
      </w:r>
      <w:r>
        <w:rPr>
          <w:color w:val="0D0E0E"/>
        </w:rPr>
        <w:t>setor,</w:t>
      </w:r>
      <w:r>
        <w:rPr>
          <w:color w:val="0D0E0E"/>
          <w:spacing w:val="-20"/>
        </w:rPr>
        <w:t> </w:t>
      </w:r>
      <w:r>
        <w:rPr>
          <w:color w:val="0D0E0E"/>
        </w:rPr>
        <w:t>ficando</w:t>
      </w:r>
      <w:r>
        <w:rPr>
          <w:color w:val="0D0E0E"/>
          <w:spacing w:val="-20"/>
        </w:rPr>
        <w:t> </w:t>
      </w:r>
      <w:r>
        <w:rPr>
          <w:color w:val="0D0E0E"/>
        </w:rPr>
        <w:t>“em</w:t>
      </w:r>
      <w:r>
        <w:rPr>
          <w:color w:val="0D0E0E"/>
          <w:spacing w:val="-20"/>
        </w:rPr>
        <w:t> </w:t>
      </w:r>
      <w:r>
        <w:rPr>
          <w:color w:val="0D0E0E"/>
        </w:rPr>
        <w:t>cima</w:t>
      </w:r>
      <w:r>
        <w:rPr>
          <w:color w:val="0D0E0E"/>
          <w:spacing w:val="-20"/>
        </w:rPr>
        <w:t> </w:t>
      </w:r>
      <w:r>
        <w:rPr>
          <w:color w:val="0D0E0E"/>
        </w:rPr>
        <w:t>do</w:t>
      </w:r>
      <w:r>
        <w:rPr>
          <w:color w:val="0D0E0E"/>
          <w:spacing w:val="-20"/>
        </w:rPr>
        <w:t> </w:t>
      </w:r>
      <w:r>
        <w:rPr>
          <w:color w:val="0D0E0E"/>
        </w:rPr>
        <w:t>muro”,</w:t>
      </w:r>
      <w:r>
        <w:rPr>
          <w:color w:val="0D0E0E"/>
          <w:spacing w:val="-20"/>
        </w:rPr>
        <w:t> </w:t>
      </w:r>
      <w:r>
        <w:rPr>
          <w:color w:val="0D0E0E"/>
        </w:rPr>
        <w:t>com</w:t>
      </w:r>
      <w:r>
        <w:rPr>
          <w:color w:val="0D0E0E"/>
          <w:spacing w:val="-18"/>
        </w:rPr>
        <w:t> </w:t>
      </w:r>
      <w:r>
        <w:rPr>
          <w:color w:val="0D0E0E"/>
        </w:rPr>
        <w:t>perspectiva neutra, aos 50 pontos.</w:t>
      </w:r>
    </w:p>
    <w:p>
      <w:pPr>
        <w:pStyle w:val="BodyText"/>
        <w:spacing w:before="241"/>
        <w:ind w:left="718" w:right="1079"/>
        <w:jc w:val="center"/>
      </w:pPr>
      <w:r>
        <w:rPr>
          <w:color w:val="0D0E0E"/>
        </w:rPr>
        <w:t>PMI Manufatura –</w:t>
      </w:r>
      <w:r>
        <w:rPr>
          <w:color w:val="0D0E0E"/>
          <w:spacing w:val="-1"/>
        </w:rPr>
        <w:t> </w:t>
      </w:r>
      <w:r>
        <w:rPr>
          <w:color w:val="0D0E0E"/>
        </w:rPr>
        <w:t>Estados </w:t>
      </w:r>
      <w:r>
        <w:rPr>
          <w:color w:val="0D0E0E"/>
          <w:spacing w:val="-2"/>
        </w:rPr>
        <w:t>Unidos:</w:t>
      </w:r>
    </w:p>
    <w:p>
      <w:pPr>
        <w:pStyle w:val="BodyText"/>
        <w:spacing w:before="2"/>
        <w:ind w:left="0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1066800</wp:posOffset>
            </wp:positionH>
            <wp:positionV relativeFrom="paragraph">
              <wp:posOffset>74056</wp:posOffset>
            </wp:positionV>
            <wp:extent cx="5623559" cy="273558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0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https://tradingeconomics.com/united-states/manufacturing-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6" w:firstLine="707"/>
        <w:jc w:val="both"/>
      </w:pPr>
      <w:r>
        <w:rPr>
          <w:color w:val="0D0E0E"/>
        </w:rPr>
        <w:t>Na</w:t>
      </w:r>
      <w:r>
        <w:rPr>
          <w:color w:val="0D0E0E"/>
          <w:spacing w:val="-20"/>
        </w:rPr>
        <w:t> </w:t>
      </w:r>
      <w:r>
        <w:rPr>
          <w:color w:val="0D0E0E"/>
        </w:rPr>
        <w:t>síntese,</w:t>
      </w:r>
      <w:r>
        <w:rPr>
          <w:color w:val="0D0E0E"/>
          <w:spacing w:val="-20"/>
        </w:rPr>
        <w:t> </w:t>
      </w:r>
      <w:r>
        <w:rPr>
          <w:color w:val="0D0E0E"/>
        </w:rPr>
        <w:t>o</w:t>
      </w:r>
      <w:r>
        <w:rPr>
          <w:color w:val="0D0E0E"/>
          <w:spacing w:val="-20"/>
        </w:rPr>
        <w:t> </w:t>
      </w:r>
      <w:r>
        <w:rPr>
          <w:color w:val="0D0E0E"/>
        </w:rPr>
        <w:t>índice</w:t>
      </w:r>
      <w:r>
        <w:rPr>
          <w:color w:val="0D0E0E"/>
          <w:spacing w:val="-20"/>
        </w:rPr>
        <w:t> </w:t>
      </w:r>
      <w:r>
        <w:rPr>
          <w:color w:val="0D0E0E"/>
        </w:rPr>
        <w:t>composto</w:t>
      </w:r>
      <w:r>
        <w:rPr>
          <w:color w:val="0D0E0E"/>
          <w:spacing w:val="-20"/>
        </w:rPr>
        <w:t> </w:t>
      </w:r>
      <w:r>
        <w:rPr>
          <w:color w:val="0D0E0E"/>
        </w:rPr>
        <w:t>trouxe</w:t>
      </w:r>
      <w:r>
        <w:rPr>
          <w:color w:val="0D0E0E"/>
          <w:spacing w:val="-20"/>
        </w:rPr>
        <w:t> </w:t>
      </w:r>
      <w:r>
        <w:rPr>
          <w:color w:val="0D0E0E"/>
        </w:rPr>
        <w:t>um</w:t>
      </w:r>
      <w:r>
        <w:rPr>
          <w:color w:val="0D0E0E"/>
          <w:spacing w:val="-20"/>
        </w:rPr>
        <w:t> </w:t>
      </w:r>
      <w:r>
        <w:rPr>
          <w:color w:val="0D0E0E"/>
        </w:rPr>
        <w:t>dado</w:t>
      </w:r>
      <w:r>
        <w:rPr>
          <w:color w:val="0D0E0E"/>
          <w:spacing w:val="-20"/>
        </w:rPr>
        <w:t> </w:t>
      </w:r>
      <w:r>
        <w:rPr>
          <w:color w:val="0D0E0E"/>
        </w:rPr>
        <w:t>mais</w:t>
      </w:r>
      <w:r>
        <w:rPr>
          <w:color w:val="0D0E0E"/>
          <w:spacing w:val="-20"/>
        </w:rPr>
        <w:t> </w:t>
      </w:r>
      <w:r>
        <w:rPr>
          <w:color w:val="0D0E0E"/>
        </w:rPr>
        <w:t>otimista que no mês anterior impulsionado pela melhora de perspectiva do setor de serviços. O PMI composto medido pelo S&amp;P Global para o mês de outubro pontuou 50,70 versus 50,20 pontos de </w:t>
      </w:r>
      <w:r>
        <w:rPr>
          <w:color w:val="0D0E0E"/>
          <w:spacing w:val="-2"/>
        </w:rPr>
        <w:t>setembro.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PMI Composto –</w:t>
      </w:r>
      <w:r>
        <w:rPr>
          <w:color w:val="0D0E0E"/>
          <w:spacing w:val="-1"/>
        </w:rPr>
        <w:t> </w:t>
      </w:r>
      <w:r>
        <w:rPr>
          <w:color w:val="0D0E0E"/>
        </w:rPr>
        <w:t>Estados </w:t>
      </w:r>
      <w:r>
        <w:rPr>
          <w:color w:val="0D0E0E"/>
          <w:spacing w:val="-2"/>
        </w:rPr>
        <w:t>Unidos:</w:t>
      </w:r>
    </w:p>
    <w:p>
      <w:pPr>
        <w:pStyle w:val="BodyText"/>
        <w:spacing w:before="8"/>
        <w:ind w:left="0"/>
        <w:rPr>
          <w:sz w:val="5"/>
        </w:rPr>
      </w:pPr>
      <w:r>
        <w:rPr>
          <w:sz w:val="5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1089660</wp:posOffset>
            </wp:positionH>
            <wp:positionV relativeFrom="paragraph">
              <wp:posOffset>56721</wp:posOffset>
            </wp:positionV>
            <wp:extent cx="5638799" cy="2773679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9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7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https://tradingeconomics.com/united-states/composite-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4" w:firstLine="707"/>
        <w:jc w:val="both"/>
      </w:pPr>
      <w:r>
        <w:rPr>
          <w:color w:val="0D0E0E"/>
        </w:rPr>
        <w:t>As perspectivas citadas acima representam um importante papel para a análise de conjuntura, pois reflete a visão </w:t>
      </w:r>
      <w:r>
        <w:rPr>
          <w:color w:val="0D0E0E"/>
        </w:rPr>
        <w:t>que os líderes de grandes empresas possuem para o mercado futuro, trazendo</w:t>
      </w:r>
      <w:r>
        <w:rPr>
          <w:color w:val="0D0E0E"/>
          <w:spacing w:val="-5"/>
        </w:rPr>
        <w:t> </w:t>
      </w:r>
      <w:r>
        <w:rPr>
          <w:color w:val="0D0E0E"/>
        </w:rPr>
        <w:t>uma</w:t>
      </w:r>
      <w:r>
        <w:rPr>
          <w:color w:val="0D0E0E"/>
          <w:spacing w:val="-5"/>
        </w:rPr>
        <w:t> </w:t>
      </w:r>
      <w:r>
        <w:rPr>
          <w:color w:val="0D0E0E"/>
        </w:rPr>
        <w:t>maior</w:t>
      </w:r>
      <w:r>
        <w:rPr>
          <w:color w:val="0D0E0E"/>
          <w:spacing w:val="-5"/>
        </w:rPr>
        <w:t> </w:t>
      </w:r>
      <w:r>
        <w:rPr>
          <w:color w:val="0D0E0E"/>
        </w:rPr>
        <w:t>clareza</w:t>
      </w:r>
      <w:r>
        <w:rPr>
          <w:color w:val="0D0E0E"/>
          <w:spacing w:val="-5"/>
        </w:rPr>
        <w:t> </w:t>
      </w:r>
      <w:r>
        <w:rPr>
          <w:color w:val="0D0E0E"/>
        </w:rPr>
        <w:t>do</w:t>
      </w:r>
      <w:r>
        <w:rPr>
          <w:color w:val="0D0E0E"/>
          <w:spacing w:val="-5"/>
        </w:rPr>
        <w:t> </w:t>
      </w:r>
      <w:r>
        <w:rPr>
          <w:color w:val="0D0E0E"/>
        </w:rPr>
        <w:t>que</w:t>
      </w:r>
      <w:r>
        <w:rPr>
          <w:color w:val="0D0E0E"/>
          <w:spacing w:val="-2"/>
        </w:rPr>
        <w:t> </w:t>
      </w:r>
      <w:r>
        <w:rPr>
          <w:color w:val="0D0E0E"/>
        </w:rPr>
        <w:t>esperar</w:t>
      </w:r>
      <w:r>
        <w:rPr>
          <w:color w:val="0D0E0E"/>
          <w:spacing w:val="-5"/>
        </w:rPr>
        <w:t> </w:t>
      </w:r>
      <w:r>
        <w:rPr>
          <w:color w:val="0D0E0E"/>
        </w:rPr>
        <w:t>em</w:t>
      </w:r>
      <w:r>
        <w:rPr>
          <w:color w:val="0D0E0E"/>
          <w:spacing w:val="-5"/>
        </w:rPr>
        <w:t> </w:t>
      </w:r>
      <w:r>
        <w:rPr>
          <w:color w:val="0D0E0E"/>
        </w:rPr>
        <w:t>relação</w:t>
      </w:r>
      <w:r>
        <w:rPr>
          <w:color w:val="0D0E0E"/>
          <w:spacing w:val="-5"/>
        </w:rPr>
        <w:t> </w:t>
      </w:r>
      <w:r>
        <w:rPr>
          <w:color w:val="0D0E0E"/>
        </w:rPr>
        <w:t>aos</w:t>
      </w:r>
      <w:r>
        <w:rPr>
          <w:color w:val="0D0E0E"/>
          <w:spacing w:val="-5"/>
        </w:rPr>
        <w:t> </w:t>
      </w:r>
      <w:r>
        <w:rPr>
          <w:color w:val="0D0E0E"/>
        </w:rPr>
        <w:t>dados </w:t>
      </w:r>
      <w:r>
        <w:rPr>
          <w:color w:val="0D0E0E"/>
          <w:spacing w:val="-2"/>
        </w:rPr>
        <w:t>futuros.</w:t>
      </w:r>
    </w:p>
    <w:p>
      <w:pPr>
        <w:pStyle w:val="BodyText"/>
        <w:spacing w:before="241"/>
        <w:ind w:right="1254" w:firstLine="707"/>
        <w:jc w:val="both"/>
      </w:pPr>
      <w:r>
        <w:rPr>
          <w:color w:val="0D0E0E"/>
        </w:rPr>
        <w:t>Ainda nos indicadores que anteveem a direção econômica futura, o mercado acionário no mês de outubro passou por expetativas mistas. Até o começo de outubro, o índice S&amp;P 500 apresentava</w:t>
      </w:r>
      <w:r>
        <w:rPr>
          <w:color w:val="0D0E0E"/>
          <w:spacing w:val="-22"/>
        </w:rPr>
        <w:t> </w:t>
      </w:r>
      <w:r>
        <w:rPr>
          <w:color w:val="0D0E0E"/>
        </w:rPr>
        <w:t>uma</w:t>
      </w:r>
      <w:r>
        <w:rPr>
          <w:color w:val="0D0E0E"/>
          <w:spacing w:val="-22"/>
        </w:rPr>
        <w:t> </w:t>
      </w:r>
      <w:r>
        <w:rPr>
          <w:color w:val="0D0E0E"/>
        </w:rPr>
        <w:t>valorização</w:t>
      </w:r>
      <w:r>
        <w:rPr>
          <w:color w:val="0D0E0E"/>
          <w:spacing w:val="-22"/>
        </w:rPr>
        <w:t> </w:t>
      </w:r>
      <w:r>
        <w:rPr>
          <w:color w:val="0D0E0E"/>
        </w:rPr>
        <w:t>de</w:t>
      </w:r>
      <w:r>
        <w:rPr>
          <w:color w:val="0D0E0E"/>
          <w:spacing w:val="-22"/>
        </w:rPr>
        <w:t> </w:t>
      </w:r>
      <w:r>
        <w:rPr>
          <w:color w:val="0D0E0E"/>
        </w:rPr>
        <w:t>2%,</w:t>
      </w:r>
      <w:r>
        <w:rPr>
          <w:color w:val="0D0E0E"/>
          <w:spacing w:val="-20"/>
        </w:rPr>
        <w:t> </w:t>
      </w:r>
      <w:r>
        <w:rPr>
          <w:color w:val="0D0E0E"/>
        </w:rPr>
        <w:t>porém</w:t>
      </w:r>
      <w:r>
        <w:rPr>
          <w:color w:val="0D0E0E"/>
          <w:spacing w:val="-22"/>
        </w:rPr>
        <w:t> </w:t>
      </w:r>
      <w:r>
        <w:rPr>
          <w:color w:val="0D0E0E"/>
        </w:rPr>
        <w:t>por</w:t>
      </w:r>
      <w:r>
        <w:rPr>
          <w:color w:val="0D0E0E"/>
          <w:spacing w:val="-22"/>
        </w:rPr>
        <w:t> </w:t>
      </w:r>
      <w:r>
        <w:rPr>
          <w:color w:val="0D0E0E"/>
        </w:rPr>
        <w:t>conta</w:t>
      </w:r>
      <w:r>
        <w:rPr>
          <w:color w:val="0D0E0E"/>
          <w:spacing w:val="-19"/>
        </w:rPr>
        <w:t> </w:t>
      </w:r>
      <w:r>
        <w:rPr>
          <w:color w:val="0D0E0E"/>
        </w:rPr>
        <w:t>do</w:t>
      </w:r>
      <w:r>
        <w:rPr>
          <w:color w:val="0D0E0E"/>
          <w:spacing w:val="-22"/>
        </w:rPr>
        <w:t> </w:t>
      </w:r>
      <w:r>
        <w:rPr>
          <w:color w:val="0D0E0E"/>
        </w:rPr>
        <w:t>movimento da</w:t>
      </w:r>
      <w:r>
        <w:rPr>
          <w:color w:val="0D0E0E"/>
          <w:spacing w:val="-31"/>
        </w:rPr>
        <w:t> </w:t>
      </w:r>
      <w:r>
        <w:rPr>
          <w:color w:val="0D0E0E"/>
        </w:rPr>
        <w:t>curva</w:t>
      </w:r>
      <w:r>
        <w:rPr>
          <w:color w:val="0D0E0E"/>
          <w:spacing w:val="-31"/>
        </w:rPr>
        <w:t> </w:t>
      </w:r>
      <w:r>
        <w:rPr>
          <w:color w:val="0D0E0E"/>
        </w:rPr>
        <w:t>de</w:t>
      </w:r>
      <w:r>
        <w:rPr>
          <w:color w:val="0D0E0E"/>
          <w:spacing w:val="-31"/>
        </w:rPr>
        <w:t> </w:t>
      </w:r>
      <w:r>
        <w:rPr>
          <w:color w:val="0D0E0E"/>
        </w:rPr>
        <w:t>juros</w:t>
      </w:r>
      <w:r>
        <w:rPr>
          <w:color w:val="0D0E0E"/>
          <w:spacing w:val="-29"/>
        </w:rPr>
        <w:t> </w:t>
      </w:r>
      <w:r>
        <w:rPr>
          <w:color w:val="0D0E0E"/>
        </w:rPr>
        <w:t>somado</w:t>
      </w:r>
      <w:r>
        <w:rPr>
          <w:color w:val="0D0E0E"/>
          <w:spacing w:val="-31"/>
        </w:rPr>
        <w:t> </w:t>
      </w:r>
      <w:r>
        <w:rPr>
          <w:color w:val="0D0E0E"/>
        </w:rPr>
        <w:t>ao</w:t>
      </w:r>
      <w:r>
        <w:rPr>
          <w:color w:val="0D0E0E"/>
          <w:spacing w:val="-31"/>
        </w:rPr>
        <w:t> </w:t>
      </w:r>
      <w:r>
        <w:rPr>
          <w:color w:val="0D0E0E"/>
        </w:rPr>
        <w:t>conflito</w:t>
      </w:r>
      <w:r>
        <w:rPr>
          <w:color w:val="0D0E0E"/>
          <w:spacing w:val="-31"/>
        </w:rPr>
        <w:t> </w:t>
      </w:r>
      <w:r>
        <w:rPr>
          <w:color w:val="0D0E0E"/>
        </w:rPr>
        <w:t>que</w:t>
      </w:r>
      <w:r>
        <w:rPr>
          <w:color w:val="0D0E0E"/>
          <w:spacing w:val="-31"/>
        </w:rPr>
        <w:t> </w:t>
      </w:r>
      <w:r>
        <w:rPr>
          <w:color w:val="0D0E0E"/>
        </w:rPr>
        <w:t>se</w:t>
      </w:r>
      <w:r>
        <w:rPr>
          <w:color w:val="0D0E0E"/>
          <w:spacing w:val="-31"/>
        </w:rPr>
        <w:t> </w:t>
      </w:r>
      <w:r>
        <w:rPr>
          <w:color w:val="0D0E0E"/>
        </w:rPr>
        <w:t>iniciava</w:t>
      </w:r>
      <w:r>
        <w:rPr>
          <w:color w:val="0D0E0E"/>
          <w:spacing w:val="-31"/>
        </w:rPr>
        <w:t> </w:t>
      </w:r>
      <w:r>
        <w:rPr>
          <w:color w:val="0D0E0E"/>
        </w:rPr>
        <w:t>com</w:t>
      </w:r>
      <w:r>
        <w:rPr>
          <w:color w:val="0D0E0E"/>
          <w:spacing w:val="-31"/>
        </w:rPr>
        <w:t> </w:t>
      </w:r>
      <w:r>
        <w:rPr>
          <w:color w:val="0D0E0E"/>
        </w:rPr>
        <w:t>oriente médio,</w:t>
      </w:r>
      <w:r>
        <w:rPr>
          <w:color w:val="0D0E0E"/>
          <w:spacing w:val="-32"/>
        </w:rPr>
        <w:t> </w:t>
      </w:r>
      <w:r>
        <w:rPr>
          <w:color w:val="0D0E0E"/>
        </w:rPr>
        <w:t>o</w:t>
      </w:r>
      <w:r>
        <w:rPr>
          <w:color w:val="0D0E0E"/>
          <w:spacing w:val="-31"/>
        </w:rPr>
        <w:t> </w:t>
      </w:r>
      <w:r>
        <w:rPr>
          <w:color w:val="0D0E0E"/>
        </w:rPr>
        <w:t>indicador</w:t>
      </w:r>
      <w:r>
        <w:rPr>
          <w:color w:val="0D0E0E"/>
          <w:spacing w:val="-32"/>
        </w:rPr>
        <w:t> </w:t>
      </w:r>
      <w:r>
        <w:rPr>
          <w:color w:val="0D0E0E"/>
        </w:rPr>
        <w:t>fechou</w:t>
      </w:r>
      <w:r>
        <w:rPr>
          <w:color w:val="0D0E0E"/>
          <w:spacing w:val="-31"/>
        </w:rPr>
        <w:t> </w:t>
      </w:r>
      <w:r>
        <w:rPr>
          <w:color w:val="0D0E0E"/>
        </w:rPr>
        <w:t>o</w:t>
      </w:r>
      <w:r>
        <w:rPr>
          <w:color w:val="0D0E0E"/>
          <w:spacing w:val="-31"/>
        </w:rPr>
        <w:t> </w:t>
      </w:r>
      <w:r>
        <w:rPr>
          <w:color w:val="0D0E0E"/>
        </w:rPr>
        <w:t>mês</w:t>
      </w:r>
      <w:r>
        <w:rPr>
          <w:color w:val="0D0E0E"/>
          <w:spacing w:val="-32"/>
        </w:rPr>
        <w:t> </w:t>
      </w:r>
      <w:r>
        <w:rPr>
          <w:color w:val="0D0E0E"/>
        </w:rPr>
        <w:t>com</w:t>
      </w:r>
      <w:r>
        <w:rPr>
          <w:color w:val="0D0E0E"/>
          <w:spacing w:val="-31"/>
        </w:rPr>
        <w:t> </w:t>
      </w:r>
      <w:r>
        <w:rPr>
          <w:color w:val="0D0E0E"/>
        </w:rPr>
        <w:t>uma</w:t>
      </w:r>
      <w:r>
        <w:rPr>
          <w:color w:val="0D0E0E"/>
          <w:spacing w:val="-32"/>
        </w:rPr>
        <w:t> </w:t>
      </w:r>
      <w:r>
        <w:rPr>
          <w:color w:val="0D0E0E"/>
        </w:rPr>
        <w:t>desvalorização</w:t>
      </w:r>
      <w:r>
        <w:rPr>
          <w:color w:val="0D0E0E"/>
          <w:spacing w:val="-31"/>
        </w:rPr>
        <w:t> </w:t>
      </w:r>
      <w:r>
        <w:rPr>
          <w:color w:val="0D0E0E"/>
        </w:rPr>
        <w:t>de</w:t>
      </w:r>
      <w:r>
        <w:rPr>
          <w:color w:val="0D0E0E"/>
          <w:spacing w:val="-31"/>
        </w:rPr>
        <w:t> </w:t>
      </w:r>
      <w:r>
        <w:rPr>
          <w:color w:val="0D0E0E"/>
          <w:spacing w:val="-2"/>
        </w:rPr>
        <w:t>2,20%.</w:t>
      </w:r>
    </w:p>
    <w:p>
      <w:pPr>
        <w:pStyle w:val="BodyText"/>
        <w:spacing w:before="239"/>
        <w:ind w:left="717" w:right="1079"/>
        <w:jc w:val="center"/>
      </w:pPr>
      <w:r>
        <w:rPr>
          <w:color w:val="0D0E0E"/>
        </w:rPr>
        <w:t>Índice S&amp;P </w:t>
      </w:r>
      <w:r>
        <w:rPr>
          <w:color w:val="0D0E0E"/>
          <w:spacing w:val="-4"/>
        </w:rPr>
        <w:t>500:</w:t>
      </w:r>
    </w:p>
    <w:p>
      <w:pPr>
        <w:pStyle w:val="BodyText"/>
        <w:ind w:left="0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906780</wp:posOffset>
            </wp:positionH>
            <wp:positionV relativeFrom="paragraph">
              <wp:posOffset>44180</wp:posOffset>
            </wp:positionV>
            <wp:extent cx="6138455" cy="2419731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455" cy="2419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6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z w:val="20"/>
        </w:rPr>
        <w:t>fonte:</w:t>
      </w:r>
      <w:r>
        <w:rPr>
          <w:i/>
          <w:color w:val="0D0E0E"/>
          <w:spacing w:val="-8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https://tradingeconomics.com/spx:ind</w:t>
      </w:r>
    </w:p>
    <w:p>
      <w:pPr>
        <w:pStyle w:val="BodyText"/>
        <w:spacing w:before="15"/>
        <w:ind w:left="0"/>
        <w:rPr>
          <w:i/>
          <w:sz w:val="20"/>
        </w:rPr>
      </w:pPr>
    </w:p>
    <w:p>
      <w:pPr>
        <w:pStyle w:val="BodyText"/>
        <w:ind w:right="1256" w:firstLine="707"/>
        <w:jc w:val="both"/>
      </w:pPr>
      <w:r>
        <w:rPr>
          <w:color w:val="0D0E0E"/>
        </w:rPr>
        <w:t>Apesar as empresas terem apresentado </w:t>
      </w:r>
      <w:r>
        <w:rPr>
          <w:color w:val="0D0E0E"/>
        </w:rPr>
        <w:t>resultados financeiros variados, o mercado se sentiu receoso de aumentar exposição em renda variável com a conjuntura que vinha se desenhando</w:t>
      </w:r>
      <w:r>
        <w:rPr>
          <w:color w:val="0D0E0E"/>
          <w:spacing w:val="-6"/>
        </w:rPr>
        <w:t> </w:t>
      </w:r>
      <w:r>
        <w:rPr>
          <w:color w:val="0D0E0E"/>
        </w:rPr>
        <w:t>sob</w:t>
      </w:r>
      <w:r>
        <w:rPr>
          <w:color w:val="0D0E0E"/>
          <w:spacing w:val="-6"/>
        </w:rPr>
        <w:t> </w:t>
      </w:r>
      <w:r>
        <w:rPr>
          <w:color w:val="0D0E0E"/>
        </w:rPr>
        <w:t>ótica</w:t>
      </w:r>
      <w:r>
        <w:rPr>
          <w:color w:val="0D0E0E"/>
          <w:spacing w:val="-6"/>
        </w:rPr>
        <w:t> </w:t>
      </w:r>
      <w:r>
        <w:rPr>
          <w:color w:val="0D0E0E"/>
        </w:rPr>
        <w:t>monetária</w:t>
      </w:r>
      <w:r>
        <w:rPr>
          <w:color w:val="0D0E0E"/>
          <w:spacing w:val="-6"/>
        </w:rPr>
        <w:t> </w:t>
      </w:r>
      <w:r>
        <w:rPr>
          <w:color w:val="0D0E0E"/>
        </w:rPr>
        <w:t>doméstica</w:t>
      </w:r>
      <w:r>
        <w:rPr>
          <w:color w:val="0D0E0E"/>
          <w:spacing w:val="-6"/>
        </w:rPr>
        <w:t> </w:t>
      </w:r>
      <w:r>
        <w:rPr>
          <w:color w:val="0D0E0E"/>
        </w:rPr>
        <w:t>e</w:t>
      </w:r>
      <w:r>
        <w:rPr>
          <w:color w:val="0D0E0E"/>
          <w:spacing w:val="-6"/>
        </w:rPr>
        <w:t> </w:t>
      </w:r>
      <w:r>
        <w:rPr>
          <w:color w:val="0D0E0E"/>
        </w:rPr>
        <w:t>incertezas</w:t>
      </w:r>
      <w:r>
        <w:rPr>
          <w:color w:val="0D0E0E"/>
          <w:spacing w:val="-6"/>
        </w:rPr>
        <w:t> </w:t>
      </w:r>
      <w:r>
        <w:rPr>
          <w:color w:val="0D0E0E"/>
        </w:rPr>
        <w:t>no</w:t>
      </w:r>
      <w:r>
        <w:rPr>
          <w:color w:val="0D0E0E"/>
          <w:spacing w:val="-6"/>
        </w:rPr>
        <w:t> </w:t>
      </w:r>
      <w:r>
        <w:rPr>
          <w:color w:val="0D0E0E"/>
        </w:rPr>
        <w:t>campo </w:t>
      </w:r>
      <w:r>
        <w:rPr>
          <w:color w:val="0D0E0E"/>
          <w:spacing w:val="-2"/>
        </w:rPr>
        <w:t>internacional.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50"/>
          <w:pgMar w:top="1940" w:bottom="280" w:left="1417" w:right="141"/>
        </w:sectPr>
      </w:pPr>
    </w:p>
    <w:p>
      <w:pPr>
        <w:pStyle w:val="Heading1"/>
      </w:pPr>
      <w:r>
        <w:rPr/>
        <w:t>Zona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4"/>
        </w:rPr>
        <w:t>Euro</w:t>
      </w:r>
    </w:p>
    <w:p>
      <w:pPr>
        <w:pStyle w:val="Heading3"/>
        <w:spacing w:before="248"/>
      </w:pPr>
      <w:r>
        <w:rPr>
          <w:spacing w:val="-2"/>
        </w:rPr>
        <w:t>Inflação</w:t>
      </w:r>
    </w:p>
    <w:p>
      <w:pPr>
        <w:pStyle w:val="BodyText"/>
        <w:spacing w:before="239"/>
        <w:ind w:right="1257" w:firstLine="707"/>
        <w:jc w:val="both"/>
      </w:pPr>
      <w:r>
        <w:rPr>
          <w:color w:val="0D0E0E"/>
        </w:rPr>
        <w:t>E após o dado de inflação de setembro na Europa </w:t>
      </w:r>
      <w:r>
        <w:rPr>
          <w:color w:val="0D0E0E"/>
        </w:rPr>
        <w:t>chegarem em 4,3%, o mês de outubro finalmente entrou na desejada </w:t>
      </w:r>
      <w:r>
        <w:rPr>
          <w:color w:val="0D0E0E"/>
        </w:rPr>
        <w:t>casa dos</w:t>
      </w:r>
      <w:r>
        <w:rPr>
          <w:color w:val="0D0E0E"/>
          <w:spacing w:val="-29"/>
        </w:rPr>
        <w:t> </w:t>
      </w:r>
      <w:r>
        <w:rPr>
          <w:color w:val="0D0E0E"/>
        </w:rPr>
        <w:t>2%.</w:t>
      </w:r>
      <w:r>
        <w:rPr>
          <w:color w:val="0D0E0E"/>
          <w:spacing w:val="-29"/>
        </w:rPr>
        <w:t> </w:t>
      </w:r>
      <w:r>
        <w:rPr>
          <w:color w:val="0D0E0E"/>
        </w:rPr>
        <w:t>Ainda</w:t>
      </w:r>
      <w:r>
        <w:rPr>
          <w:color w:val="0D0E0E"/>
          <w:spacing w:val="-29"/>
        </w:rPr>
        <w:t> </w:t>
      </w:r>
      <w:r>
        <w:rPr>
          <w:color w:val="0D0E0E"/>
        </w:rPr>
        <w:t>que</w:t>
      </w:r>
      <w:r>
        <w:rPr>
          <w:color w:val="0D0E0E"/>
          <w:spacing w:val="-27"/>
        </w:rPr>
        <w:t> </w:t>
      </w:r>
      <w:r>
        <w:rPr>
          <w:color w:val="0D0E0E"/>
        </w:rPr>
        <w:t>altos,</w:t>
      </w:r>
      <w:r>
        <w:rPr>
          <w:color w:val="0D0E0E"/>
          <w:spacing w:val="-29"/>
        </w:rPr>
        <w:t> </w:t>
      </w:r>
      <w:r>
        <w:rPr>
          <w:color w:val="0D0E0E"/>
        </w:rPr>
        <w:t>os</w:t>
      </w:r>
      <w:r>
        <w:rPr>
          <w:color w:val="0D0E0E"/>
          <w:spacing w:val="-29"/>
        </w:rPr>
        <w:t> </w:t>
      </w:r>
      <w:r>
        <w:rPr>
          <w:color w:val="0D0E0E"/>
        </w:rPr>
        <w:t>2,9%</w:t>
      </w:r>
      <w:r>
        <w:rPr>
          <w:color w:val="0D0E0E"/>
          <w:spacing w:val="-27"/>
        </w:rPr>
        <w:t> </w:t>
      </w:r>
      <w:r>
        <w:rPr>
          <w:color w:val="0D0E0E"/>
        </w:rPr>
        <w:t>do</w:t>
      </w:r>
      <w:r>
        <w:rPr>
          <w:color w:val="0D0E0E"/>
          <w:spacing w:val="-29"/>
        </w:rPr>
        <w:t> </w:t>
      </w:r>
      <w:r>
        <w:rPr>
          <w:color w:val="0D0E0E"/>
        </w:rPr>
        <w:t>primeiro</w:t>
      </w:r>
      <w:r>
        <w:rPr>
          <w:color w:val="0D0E0E"/>
          <w:spacing w:val="-29"/>
        </w:rPr>
        <w:t> </w:t>
      </w:r>
      <w:r>
        <w:rPr>
          <w:color w:val="0D0E0E"/>
        </w:rPr>
        <w:t>mês</w:t>
      </w:r>
      <w:r>
        <w:rPr>
          <w:color w:val="0D0E0E"/>
          <w:spacing w:val="-29"/>
        </w:rPr>
        <w:t> </w:t>
      </w:r>
      <w:r>
        <w:rPr>
          <w:color w:val="0D0E0E"/>
        </w:rPr>
        <w:t>do</w:t>
      </w:r>
      <w:r>
        <w:rPr>
          <w:color w:val="0D0E0E"/>
          <w:spacing w:val="-27"/>
        </w:rPr>
        <w:t> </w:t>
      </w:r>
      <w:r>
        <w:rPr>
          <w:color w:val="0D0E0E"/>
        </w:rPr>
        <w:t>4º</w:t>
      </w:r>
      <w:r>
        <w:rPr>
          <w:color w:val="0D0E0E"/>
          <w:spacing w:val="-29"/>
        </w:rPr>
        <w:t> </w:t>
      </w:r>
      <w:r>
        <w:rPr>
          <w:color w:val="0D0E0E"/>
        </w:rPr>
        <w:t>trimestre trouxe uma sensação mais tranquilizadora para o mercado </w:t>
      </w:r>
      <w:r>
        <w:rPr>
          <w:color w:val="0D0E0E"/>
        </w:rPr>
        <w:t>qu</w:t>
      </w:r>
      <w:r>
        <w:rPr>
          <w:color w:val="0D0E0E"/>
        </w:rPr>
        <w:t>e anseia pela pausa do ciclo de aperto monetário, e </w:t>
      </w:r>
      <w:r>
        <w:rPr>
          <w:color w:val="0D0E0E"/>
        </w:rPr>
        <w:t>discussão sobre uma possível queda para o futuro.</w:t>
      </w:r>
    </w:p>
    <w:p>
      <w:pPr>
        <w:pStyle w:val="BodyText"/>
        <w:spacing w:before="111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1059180</wp:posOffset>
            </wp:positionH>
            <wp:positionV relativeFrom="paragraph">
              <wp:posOffset>229854</wp:posOffset>
            </wp:positionV>
            <wp:extent cx="5608320" cy="278130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718" w:right="1079"/>
        <w:jc w:val="center"/>
      </w:pPr>
      <w:r>
        <w:rPr>
          <w:color w:val="0D0E0E"/>
        </w:rPr>
        <w:t>CPI –</w:t>
      </w:r>
      <w:r>
        <w:rPr>
          <w:color w:val="0D0E0E"/>
          <w:spacing w:val="-1"/>
        </w:rPr>
        <w:t> </w:t>
      </w:r>
      <w:r>
        <w:rPr>
          <w:color w:val="0D0E0E"/>
        </w:rPr>
        <w:t>Zona do </w:t>
      </w:r>
      <w:r>
        <w:rPr>
          <w:color w:val="0D0E0E"/>
          <w:spacing w:val="-2"/>
        </w:rPr>
        <w:t>Euro:</w:t>
      </w:r>
    </w:p>
    <w:p>
      <w:pPr>
        <w:spacing w:before="241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1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https://tradingeconomics.com/euro-area/inflation-</w:t>
      </w:r>
      <w:r>
        <w:rPr>
          <w:i/>
          <w:color w:val="0D0E0E"/>
          <w:spacing w:val="-5"/>
          <w:sz w:val="20"/>
        </w:rPr>
        <w:t>cpi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6" w:firstLine="707"/>
        <w:jc w:val="both"/>
      </w:pPr>
      <w:r>
        <w:rPr>
          <w:color w:val="0D0E0E"/>
        </w:rPr>
        <w:t>Esse</w:t>
      </w:r>
      <w:r>
        <w:rPr>
          <w:color w:val="0D0E0E"/>
          <w:spacing w:val="-15"/>
        </w:rPr>
        <w:t> </w:t>
      </w:r>
      <w:r>
        <w:rPr>
          <w:color w:val="0D0E0E"/>
        </w:rPr>
        <w:t>número</w:t>
      </w:r>
      <w:r>
        <w:rPr>
          <w:color w:val="0D0E0E"/>
          <w:spacing w:val="-15"/>
        </w:rPr>
        <w:t> </w:t>
      </w:r>
      <w:r>
        <w:rPr>
          <w:color w:val="0D0E0E"/>
        </w:rPr>
        <w:t>é</w:t>
      </w:r>
      <w:r>
        <w:rPr>
          <w:color w:val="0D0E0E"/>
          <w:spacing w:val="-15"/>
        </w:rPr>
        <w:t> </w:t>
      </w:r>
      <w:r>
        <w:rPr>
          <w:color w:val="0D0E0E"/>
        </w:rPr>
        <w:t>o</w:t>
      </w:r>
      <w:r>
        <w:rPr>
          <w:color w:val="0D0E0E"/>
          <w:spacing w:val="-15"/>
        </w:rPr>
        <w:t> </w:t>
      </w:r>
      <w:r>
        <w:rPr>
          <w:color w:val="0D0E0E"/>
        </w:rPr>
        <w:t>menor</w:t>
      </w:r>
      <w:r>
        <w:rPr>
          <w:color w:val="0D0E0E"/>
          <w:spacing w:val="-15"/>
        </w:rPr>
        <w:t> </w:t>
      </w:r>
      <w:r>
        <w:rPr>
          <w:color w:val="0D0E0E"/>
        </w:rPr>
        <w:t>em</w:t>
      </w:r>
      <w:r>
        <w:rPr>
          <w:color w:val="0D0E0E"/>
          <w:spacing w:val="-15"/>
        </w:rPr>
        <w:t> </w:t>
      </w:r>
      <w:r>
        <w:rPr>
          <w:color w:val="0D0E0E"/>
        </w:rPr>
        <w:t>mais</w:t>
      </w:r>
      <w:r>
        <w:rPr>
          <w:color w:val="0D0E0E"/>
          <w:spacing w:val="-15"/>
        </w:rPr>
        <w:t> </w:t>
      </w:r>
      <w:r>
        <w:rPr>
          <w:color w:val="0D0E0E"/>
        </w:rPr>
        <w:t>de</w:t>
      </w:r>
      <w:r>
        <w:rPr>
          <w:color w:val="0D0E0E"/>
          <w:spacing w:val="-15"/>
        </w:rPr>
        <w:t> </w:t>
      </w:r>
      <w:r>
        <w:rPr>
          <w:color w:val="0D0E0E"/>
        </w:rPr>
        <w:t>dois</w:t>
      </w:r>
      <w:r>
        <w:rPr>
          <w:color w:val="0D0E0E"/>
          <w:spacing w:val="-15"/>
        </w:rPr>
        <w:t> </w:t>
      </w:r>
      <w:r>
        <w:rPr>
          <w:color w:val="0D0E0E"/>
        </w:rPr>
        <w:t>anos,</w:t>
      </w:r>
      <w:r>
        <w:rPr>
          <w:color w:val="0D0E0E"/>
          <w:spacing w:val="-15"/>
        </w:rPr>
        <w:t> </w:t>
      </w:r>
      <w:r>
        <w:rPr>
          <w:color w:val="0D0E0E"/>
        </w:rPr>
        <w:t>julho</w:t>
      </w:r>
      <w:r>
        <w:rPr>
          <w:color w:val="0D0E0E"/>
          <w:spacing w:val="-15"/>
        </w:rPr>
        <w:t> </w:t>
      </w:r>
      <w:r>
        <w:rPr>
          <w:color w:val="0D0E0E"/>
        </w:rPr>
        <w:t>de</w:t>
      </w:r>
      <w:r>
        <w:rPr>
          <w:color w:val="0D0E0E"/>
          <w:spacing w:val="-15"/>
        </w:rPr>
        <w:t> </w:t>
      </w:r>
      <w:r>
        <w:rPr>
          <w:color w:val="0D0E0E"/>
        </w:rPr>
        <w:t>2021, porém ainda bem superior a meta de 2% dos líderes de política monetária da Europa.</w:t>
      </w:r>
    </w:p>
    <w:p>
      <w:pPr>
        <w:pStyle w:val="BodyText"/>
        <w:spacing w:before="240"/>
        <w:ind w:right="1254" w:firstLine="707"/>
        <w:jc w:val="both"/>
      </w:pPr>
      <w:r>
        <w:rPr>
          <w:color w:val="0D0E0E"/>
        </w:rPr>
        <w:t>Os principais componentes que contribuíram para essa redução foi energia, e alimentos, com quedas de 11% e 7% respectivamente.</w:t>
      </w:r>
      <w:r>
        <w:rPr>
          <w:color w:val="0D0E0E"/>
          <w:spacing w:val="-26"/>
        </w:rPr>
        <w:t> </w:t>
      </w:r>
      <w:r>
        <w:rPr>
          <w:color w:val="0D0E0E"/>
        </w:rPr>
        <w:t>Já</w:t>
      </w:r>
      <w:r>
        <w:rPr>
          <w:color w:val="0D0E0E"/>
          <w:spacing w:val="-28"/>
        </w:rPr>
        <w:t> </w:t>
      </w:r>
      <w:r>
        <w:rPr>
          <w:color w:val="0D0E0E"/>
        </w:rPr>
        <w:t>o</w:t>
      </w:r>
      <w:r>
        <w:rPr>
          <w:color w:val="0D0E0E"/>
          <w:spacing w:val="-28"/>
        </w:rPr>
        <w:t> </w:t>
      </w:r>
      <w:r>
        <w:rPr>
          <w:color w:val="0D0E0E"/>
        </w:rPr>
        <w:t>componente</w:t>
      </w:r>
      <w:r>
        <w:rPr>
          <w:color w:val="0D0E0E"/>
          <w:spacing w:val="-28"/>
        </w:rPr>
        <w:t> </w:t>
      </w:r>
      <w:r>
        <w:rPr>
          <w:color w:val="0D0E0E"/>
        </w:rPr>
        <w:t>de</w:t>
      </w:r>
      <w:r>
        <w:rPr>
          <w:color w:val="0D0E0E"/>
          <w:spacing w:val="-28"/>
        </w:rPr>
        <w:t> </w:t>
      </w:r>
      <w:r>
        <w:rPr>
          <w:color w:val="0D0E0E"/>
        </w:rPr>
        <w:t>serviços</w:t>
      </w:r>
      <w:r>
        <w:rPr>
          <w:color w:val="0D0E0E"/>
          <w:spacing w:val="-28"/>
        </w:rPr>
        <w:t> </w:t>
      </w:r>
      <w:r>
        <w:rPr>
          <w:color w:val="0D0E0E"/>
        </w:rPr>
        <w:t>permanece</w:t>
      </w:r>
      <w:r>
        <w:rPr>
          <w:color w:val="0D0E0E"/>
          <w:spacing w:val="-28"/>
        </w:rPr>
        <w:t> </w:t>
      </w:r>
      <w:r>
        <w:rPr>
          <w:color w:val="0D0E0E"/>
        </w:rPr>
        <w:t>estável, com</w:t>
      </w:r>
      <w:r>
        <w:rPr>
          <w:color w:val="0D0E0E"/>
          <w:spacing w:val="-29"/>
        </w:rPr>
        <w:t> </w:t>
      </w:r>
      <w:r>
        <w:rPr>
          <w:color w:val="0D0E0E"/>
        </w:rPr>
        <w:t>uma</w:t>
      </w:r>
      <w:r>
        <w:rPr>
          <w:color w:val="0D0E0E"/>
          <w:spacing w:val="-29"/>
        </w:rPr>
        <w:t> </w:t>
      </w:r>
      <w:r>
        <w:rPr>
          <w:color w:val="0D0E0E"/>
        </w:rPr>
        <w:t>variação</w:t>
      </w:r>
      <w:r>
        <w:rPr>
          <w:color w:val="0D0E0E"/>
          <w:spacing w:val="-27"/>
        </w:rPr>
        <w:t> </w:t>
      </w:r>
      <w:r>
        <w:rPr>
          <w:color w:val="0D0E0E"/>
        </w:rPr>
        <w:t>de</w:t>
      </w:r>
      <w:r>
        <w:rPr>
          <w:color w:val="0D0E0E"/>
          <w:spacing w:val="-29"/>
        </w:rPr>
        <w:t> </w:t>
      </w:r>
      <w:r>
        <w:rPr>
          <w:color w:val="0D0E0E"/>
        </w:rPr>
        <w:t>4,6%</w:t>
      </w:r>
      <w:r>
        <w:rPr>
          <w:color w:val="0D0E0E"/>
          <w:spacing w:val="-29"/>
        </w:rPr>
        <w:t> </w:t>
      </w:r>
      <w:r>
        <w:rPr>
          <w:color w:val="0D0E0E"/>
        </w:rPr>
        <w:t>em</w:t>
      </w:r>
      <w:r>
        <w:rPr>
          <w:color w:val="0D0E0E"/>
          <w:spacing w:val="-28"/>
        </w:rPr>
        <w:t> </w:t>
      </w:r>
      <w:r>
        <w:rPr>
          <w:color w:val="0D0E0E"/>
        </w:rPr>
        <w:t>outubro</w:t>
      </w:r>
      <w:r>
        <w:rPr>
          <w:color w:val="0D0E0E"/>
          <w:spacing w:val="-29"/>
        </w:rPr>
        <w:t> </w:t>
      </w:r>
      <w:r>
        <w:rPr>
          <w:color w:val="0D0E0E"/>
        </w:rPr>
        <w:t>frente</w:t>
      </w:r>
      <w:r>
        <w:rPr>
          <w:color w:val="0D0E0E"/>
          <w:spacing w:val="-29"/>
        </w:rPr>
        <w:t> </w:t>
      </w:r>
      <w:r>
        <w:rPr>
          <w:color w:val="0D0E0E"/>
        </w:rPr>
        <w:t>4,7%</w:t>
      </w:r>
      <w:r>
        <w:rPr>
          <w:color w:val="0D0E0E"/>
          <w:spacing w:val="-29"/>
        </w:rPr>
        <w:t> </w:t>
      </w:r>
      <w:r>
        <w:rPr>
          <w:color w:val="0D0E0E"/>
        </w:rPr>
        <w:t>do</w:t>
      </w:r>
      <w:r>
        <w:rPr>
          <w:color w:val="0D0E0E"/>
          <w:spacing w:val="-25"/>
        </w:rPr>
        <w:t> </w:t>
      </w:r>
      <w:r>
        <w:rPr>
          <w:color w:val="0D0E0E"/>
        </w:rPr>
        <w:t>mês</w:t>
      </w:r>
      <w:r>
        <w:rPr>
          <w:color w:val="0D0E0E"/>
          <w:spacing w:val="-28"/>
        </w:rPr>
        <w:t> </w:t>
      </w:r>
      <w:r>
        <w:rPr>
          <w:color w:val="0D0E0E"/>
          <w:spacing w:val="-2"/>
        </w:rPr>
        <w:t>anterior.</w:t>
      </w:r>
    </w:p>
    <w:p>
      <w:pPr>
        <w:pStyle w:val="BodyText"/>
        <w:spacing w:before="241"/>
        <w:ind w:right="1258" w:firstLine="707"/>
        <w:jc w:val="both"/>
      </w:pPr>
      <w:r>
        <w:rPr>
          <w:color w:val="0D0E0E"/>
        </w:rPr>
        <w:t>No mês, a variação veio em linha com as expectativas, </w:t>
      </w:r>
      <w:r>
        <w:rPr>
          <w:color w:val="0D0E0E"/>
        </w:rPr>
        <w:t>em 0,1% ante 0,3% de setembro.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CPI mensal –</w:t>
      </w:r>
      <w:r>
        <w:rPr>
          <w:color w:val="0D0E0E"/>
          <w:spacing w:val="-1"/>
        </w:rPr>
        <w:t> </w:t>
      </w:r>
      <w:r>
        <w:rPr>
          <w:color w:val="0D0E0E"/>
        </w:rPr>
        <w:t>Zona do </w:t>
      </w:r>
      <w:r>
        <w:rPr>
          <w:color w:val="0D0E0E"/>
          <w:spacing w:val="-2"/>
        </w:rPr>
        <w:t>Euro:</w:t>
      </w:r>
    </w:p>
    <w:p>
      <w:pPr>
        <w:pStyle w:val="BodyText"/>
        <w:spacing w:before="3"/>
        <w:ind w:left="0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1074419</wp:posOffset>
            </wp:positionH>
            <wp:positionV relativeFrom="paragraph">
              <wp:posOffset>82121</wp:posOffset>
            </wp:positionV>
            <wp:extent cx="5608320" cy="2781300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7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https://tradingeconomics.com/euro-area/inflation-rate-</w:t>
      </w:r>
      <w:r>
        <w:rPr>
          <w:i/>
          <w:color w:val="0D0E0E"/>
          <w:spacing w:val="-5"/>
          <w:sz w:val="20"/>
        </w:rPr>
        <w:t>mom</w:t>
      </w:r>
    </w:p>
    <w:p>
      <w:pPr>
        <w:pStyle w:val="BodyText"/>
        <w:spacing w:before="12"/>
        <w:ind w:left="0"/>
        <w:rPr>
          <w:i/>
          <w:sz w:val="20"/>
        </w:rPr>
      </w:pPr>
    </w:p>
    <w:p>
      <w:pPr>
        <w:pStyle w:val="BodyText"/>
        <w:spacing w:before="1"/>
        <w:ind w:right="1256" w:firstLine="707"/>
        <w:jc w:val="both"/>
      </w:pPr>
      <w:r>
        <w:rPr>
          <w:color w:val="0D0E0E"/>
        </w:rPr>
        <w:t>E</w:t>
      </w:r>
      <w:r>
        <w:rPr>
          <w:color w:val="0D0E0E"/>
          <w:spacing w:val="-27"/>
        </w:rPr>
        <w:t> </w:t>
      </w:r>
      <w:r>
        <w:rPr>
          <w:color w:val="0D0E0E"/>
        </w:rPr>
        <w:t>como</w:t>
      </w:r>
      <w:r>
        <w:rPr>
          <w:color w:val="0D0E0E"/>
          <w:spacing w:val="-27"/>
        </w:rPr>
        <w:t> </w:t>
      </w:r>
      <w:r>
        <w:rPr>
          <w:color w:val="0D0E0E"/>
        </w:rPr>
        <w:t>já</w:t>
      </w:r>
      <w:r>
        <w:rPr>
          <w:color w:val="0D0E0E"/>
          <w:spacing w:val="-27"/>
        </w:rPr>
        <w:t> </w:t>
      </w:r>
      <w:r>
        <w:rPr>
          <w:color w:val="0D0E0E"/>
        </w:rPr>
        <w:t>citado,</w:t>
      </w:r>
      <w:r>
        <w:rPr>
          <w:color w:val="0D0E0E"/>
          <w:spacing w:val="-30"/>
        </w:rPr>
        <w:t> </w:t>
      </w:r>
      <w:r>
        <w:rPr>
          <w:color w:val="0D0E0E"/>
        </w:rPr>
        <w:t>o</w:t>
      </w:r>
      <w:r>
        <w:rPr>
          <w:color w:val="0D0E0E"/>
          <w:spacing w:val="-27"/>
        </w:rPr>
        <w:t> </w:t>
      </w:r>
      <w:r>
        <w:rPr>
          <w:color w:val="0D0E0E"/>
        </w:rPr>
        <w:t>olhar</w:t>
      </w:r>
      <w:r>
        <w:rPr>
          <w:color w:val="0D0E0E"/>
          <w:spacing w:val="-27"/>
        </w:rPr>
        <w:t> </w:t>
      </w:r>
      <w:r>
        <w:rPr>
          <w:color w:val="0D0E0E"/>
        </w:rPr>
        <w:t>sob</w:t>
      </w:r>
      <w:r>
        <w:rPr>
          <w:color w:val="0D0E0E"/>
          <w:spacing w:val="-27"/>
        </w:rPr>
        <w:t> </w:t>
      </w:r>
      <w:r>
        <w:rPr>
          <w:color w:val="0D0E0E"/>
        </w:rPr>
        <w:t>o</w:t>
      </w:r>
      <w:r>
        <w:rPr>
          <w:color w:val="0D0E0E"/>
          <w:spacing w:val="-28"/>
        </w:rPr>
        <w:t> </w:t>
      </w:r>
      <w:r>
        <w:rPr>
          <w:color w:val="0D0E0E"/>
        </w:rPr>
        <w:t>núcleo</w:t>
      </w:r>
      <w:r>
        <w:rPr>
          <w:color w:val="0D0E0E"/>
          <w:spacing w:val="-28"/>
        </w:rPr>
        <w:t> </w:t>
      </w:r>
      <w:r>
        <w:rPr>
          <w:color w:val="0D0E0E"/>
        </w:rPr>
        <w:t>é</w:t>
      </w:r>
      <w:r>
        <w:rPr>
          <w:color w:val="0D0E0E"/>
          <w:spacing w:val="-27"/>
        </w:rPr>
        <w:t> </w:t>
      </w:r>
      <w:r>
        <w:rPr>
          <w:color w:val="0D0E0E"/>
        </w:rPr>
        <w:t>uma</w:t>
      </w:r>
      <w:r>
        <w:rPr>
          <w:color w:val="0D0E0E"/>
          <w:spacing w:val="-27"/>
        </w:rPr>
        <w:t> </w:t>
      </w:r>
      <w:r>
        <w:rPr>
          <w:color w:val="0D0E0E"/>
        </w:rPr>
        <w:t>mais</w:t>
      </w:r>
      <w:r>
        <w:rPr>
          <w:color w:val="0D0E0E"/>
          <w:spacing w:val="-27"/>
        </w:rPr>
        <w:t> </w:t>
      </w:r>
      <w:r>
        <w:rPr>
          <w:color w:val="0D0E0E"/>
        </w:rPr>
        <w:t>relevante do</w:t>
      </w:r>
      <w:r>
        <w:rPr>
          <w:color w:val="0D0E0E"/>
          <w:spacing w:val="-5"/>
        </w:rPr>
        <w:t> </w:t>
      </w:r>
      <w:r>
        <w:rPr>
          <w:color w:val="0D0E0E"/>
        </w:rPr>
        <w:t>que</w:t>
      </w:r>
      <w:r>
        <w:rPr>
          <w:color w:val="0D0E0E"/>
          <w:spacing w:val="-5"/>
        </w:rPr>
        <w:t> </w:t>
      </w:r>
      <w:r>
        <w:rPr>
          <w:color w:val="0D0E0E"/>
        </w:rPr>
        <w:t>o</w:t>
      </w:r>
      <w:r>
        <w:rPr>
          <w:color w:val="0D0E0E"/>
          <w:spacing w:val="-5"/>
        </w:rPr>
        <w:t> </w:t>
      </w:r>
      <w:r>
        <w:rPr>
          <w:color w:val="0D0E0E"/>
        </w:rPr>
        <w:t>olhar</w:t>
      </w:r>
      <w:r>
        <w:rPr>
          <w:color w:val="0D0E0E"/>
          <w:spacing w:val="-3"/>
        </w:rPr>
        <w:t> </w:t>
      </w:r>
      <w:r>
        <w:rPr>
          <w:color w:val="0D0E0E"/>
        </w:rPr>
        <w:t>para</w:t>
      </w:r>
      <w:r>
        <w:rPr>
          <w:color w:val="0D0E0E"/>
          <w:spacing w:val="-5"/>
        </w:rPr>
        <w:t> </w:t>
      </w:r>
      <w:r>
        <w:rPr>
          <w:color w:val="0D0E0E"/>
        </w:rPr>
        <w:t>o</w:t>
      </w:r>
      <w:r>
        <w:rPr>
          <w:color w:val="0D0E0E"/>
          <w:spacing w:val="-5"/>
        </w:rPr>
        <w:t> </w:t>
      </w:r>
      <w:r>
        <w:rPr>
          <w:color w:val="0D0E0E"/>
        </w:rPr>
        <w:t>número</w:t>
      </w:r>
      <w:r>
        <w:rPr>
          <w:color w:val="0D0E0E"/>
          <w:spacing w:val="-5"/>
        </w:rPr>
        <w:t> </w:t>
      </w:r>
      <w:r>
        <w:rPr>
          <w:color w:val="0D0E0E"/>
        </w:rPr>
        <w:t>cheio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5"/>
        </w:rPr>
        <w:t> </w:t>
      </w:r>
      <w:r>
        <w:rPr>
          <w:color w:val="0D0E0E"/>
        </w:rPr>
        <w:t>CPI,</w:t>
      </w:r>
      <w:r>
        <w:rPr>
          <w:color w:val="0D0E0E"/>
          <w:spacing w:val="-5"/>
        </w:rPr>
        <w:t> </w:t>
      </w:r>
      <w:r>
        <w:rPr>
          <w:color w:val="0D0E0E"/>
        </w:rPr>
        <w:t>e</w:t>
      </w:r>
      <w:r>
        <w:rPr>
          <w:color w:val="0D0E0E"/>
          <w:spacing w:val="-3"/>
        </w:rPr>
        <w:t> </w:t>
      </w:r>
      <w:r>
        <w:rPr>
          <w:color w:val="0D0E0E"/>
        </w:rPr>
        <w:t>após</w:t>
      </w:r>
      <w:r>
        <w:rPr>
          <w:color w:val="0D0E0E"/>
          <w:spacing w:val="-5"/>
        </w:rPr>
        <w:t> </w:t>
      </w:r>
      <w:r>
        <w:rPr>
          <w:color w:val="0D0E0E"/>
        </w:rPr>
        <w:t>a</w:t>
      </w:r>
      <w:r>
        <w:rPr>
          <w:color w:val="0D0E0E"/>
          <w:spacing w:val="-3"/>
        </w:rPr>
        <w:t> </w:t>
      </w:r>
      <w:r>
        <w:rPr>
          <w:color w:val="0D0E0E"/>
        </w:rPr>
        <w:t>eliminação dos itens voláteis, os preços no velho continente </w:t>
      </w:r>
      <w:r>
        <w:rPr>
          <w:color w:val="0D0E0E"/>
        </w:rPr>
        <w:t>avançaram 4,2% sob a janela anual, o menor patamar desde julho de 2022.</w:t>
      </w:r>
    </w:p>
    <w:p>
      <w:pPr>
        <w:pStyle w:val="BodyText"/>
        <w:spacing w:before="239"/>
        <w:ind w:left="718" w:right="1079"/>
        <w:jc w:val="center"/>
      </w:pPr>
      <w:r>
        <w:rPr>
          <w:color w:val="0D0E0E"/>
        </w:rPr>
        <w:t>Núcleo inflação –</w:t>
      </w:r>
      <w:r>
        <w:rPr>
          <w:color w:val="0D0E0E"/>
          <w:spacing w:val="-1"/>
        </w:rPr>
        <w:t> </w:t>
      </w:r>
      <w:r>
        <w:rPr>
          <w:color w:val="0D0E0E"/>
        </w:rPr>
        <w:t>Zona do </w:t>
      </w:r>
      <w:r>
        <w:rPr>
          <w:color w:val="0D0E0E"/>
          <w:spacing w:val="-4"/>
        </w:rPr>
        <w:t>Euro: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1005839</wp:posOffset>
            </wp:positionH>
            <wp:positionV relativeFrom="paragraph">
              <wp:posOffset>72072</wp:posOffset>
            </wp:positionV>
            <wp:extent cx="5585460" cy="2788920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7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https://tradingeconomics.com/euro-area/core-inflation-</w:t>
      </w:r>
      <w:r>
        <w:rPr>
          <w:i/>
          <w:color w:val="0D0E0E"/>
          <w:spacing w:val="-4"/>
          <w:sz w:val="20"/>
        </w:rPr>
        <w:t>rate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Heading3"/>
      </w:pPr>
      <w:r>
        <w:rPr>
          <w:spacing w:val="-2"/>
        </w:rPr>
        <w:t>Juros</w:t>
      </w:r>
    </w:p>
    <w:p>
      <w:pPr>
        <w:pStyle w:val="BodyText"/>
        <w:spacing w:before="240"/>
        <w:ind w:right="1253" w:firstLine="707"/>
        <w:jc w:val="both"/>
      </w:pPr>
      <w:r>
        <w:rPr>
          <w:color w:val="0D0E0E"/>
        </w:rPr>
        <w:t>Seguindo o que foi divulgado anteriormente, o </w:t>
      </w:r>
      <w:r>
        <w:rPr>
          <w:color w:val="0D0E0E"/>
        </w:rPr>
        <w:t>Banco Central Europeu (BCE) liderado pela presidente Christine Lagarde</w:t>
      </w:r>
      <w:r>
        <w:rPr>
          <w:color w:val="0D0E0E"/>
          <w:spacing w:val="-34"/>
        </w:rPr>
        <w:t> </w:t>
      </w:r>
      <w:r>
        <w:rPr>
          <w:color w:val="0D0E0E"/>
        </w:rPr>
        <w:t>manteve</w:t>
      </w:r>
      <w:r>
        <w:rPr>
          <w:color w:val="0D0E0E"/>
          <w:spacing w:val="-34"/>
        </w:rPr>
        <w:t> </w:t>
      </w:r>
      <w:r>
        <w:rPr>
          <w:color w:val="0D0E0E"/>
        </w:rPr>
        <w:t>a</w:t>
      </w:r>
      <w:r>
        <w:rPr>
          <w:color w:val="0D0E0E"/>
          <w:spacing w:val="-32"/>
        </w:rPr>
        <w:t> </w:t>
      </w:r>
      <w:r>
        <w:rPr>
          <w:color w:val="0D0E0E"/>
        </w:rPr>
        <w:t>taxa</w:t>
      </w:r>
      <w:r>
        <w:rPr>
          <w:color w:val="0D0E0E"/>
          <w:spacing w:val="-34"/>
        </w:rPr>
        <w:t> </w:t>
      </w:r>
      <w:r>
        <w:rPr>
          <w:color w:val="0D0E0E"/>
        </w:rPr>
        <w:t>de</w:t>
      </w:r>
      <w:r>
        <w:rPr>
          <w:color w:val="0D0E0E"/>
          <w:spacing w:val="-34"/>
        </w:rPr>
        <w:t> </w:t>
      </w:r>
      <w:r>
        <w:rPr>
          <w:color w:val="0D0E0E"/>
        </w:rPr>
        <w:t>juros</w:t>
      </w:r>
      <w:r>
        <w:rPr>
          <w:color w:val="0D0E0E"/>
          <w:spacing w:val="-34"/>
        </w:rPr>
        <w:t> </w:t>
      </w:r>
      <w:r>
        <w:rPr>
          <w:color w:val="0D0E0E"/>
        </w:rPr>
        <w:t>inalterada</w:t>
      </w:r>
      <w:r>
        <w:rPr>
          <w:color w:val="0D0E0E"/>
          <w:spacing w:val="-34"/>
        </w:rPr>
        <w:t> </w:t>
      </w:r>
      <w:r>
        <w:rPr>
          <w:color w:val="0D0E0E"/>
        </w:rPr>
        <w:t>ainda</w:t>
      </w:r>
      <w:r>
        <w:rPr>
          <w:color w:val="0D0E0E"/>
          <w:spacing w:val="-34"/>
        </w:rPr>
        <w:t> </w:t>
      </w:r>
      <w:r>
        <w:rPr>
          <w:color w:val="0D0E0E"/>
        </w:rPr>
        <w:t>na</w:t>
      </w:r>
      <w:r>
        <w:rPr>
          <w:color w:val="0D0E0E"/>
          <w:spacing w:val="-32"/>
        </w:rPr>
        <w:t> </w:t>
      </w:r>
      <w:r>
        <w:rPr>
          <w:color w:val="0D0E0E"/>
        </w:rPr>
        <w:t>janela</w:t>
      </w:r>
      <w:r>
        <w:rPr>
          <w:color w:val="0D0E0E"/>
          <w:spacing w:val="-34"/>
        </w:rPr>
        <w:t> </w:t>
      </w:r>
      <w:r>
        <w:rPr>
          <w:color w:val="0D0E0E"/>
        </w:rPr>
        <w:t>entre 4,25% e 4,50%. O BCE havia sinalizado em setembro que esse patamar</w:t>
      </w:r>
      <w:r>
        <w:rPr>
          <w:color w:val="0D0E0E"/>
          <w:spacing w:val="-24"/>
        </w:rPr>
        <w:t> </w:t>
      </w:r>
      <w:r>
        <w:rPr>
          <w:color w:val="0D0E0E"/>
        </w:rPr>
        <w:t>seria</w:t>
      </w:r>
      <w:r>
        <w:rPr>
          <w:color w:val="0D0E0E"/>
          <w:spacing w:val="-24"/>
        </w:rPr>
        <w:t> </w:t>
      </w:r>
      <w:r>
        <w:rPr>
          <w:color w:val="0D0E0E"/>
        </w:rPr>
        <w:t>mantido,</w:t>
      </w:r>
      <w:r>
        <w:rPr>
          <w:color w:val="0D0E0E"/>
          <w:spacing w:val="-24"/>
        </w:rPr>
        <w:t> </w:t>
      </w:r>
      <w:r>
        <w:rPr>
          <w:color w:val="0D0E0E"/>
        </w:rPr>
        <w:t>porém</w:t>
      </w:r>
      <w:r>
        <w:rPr>
          <w:color w:val="0D0E0E"/>
          <w:spacing w:val="-24"/>
        </w:rPr>
        <w:t> </w:t>
      </w:r>
      <w:r>
        <w:rPr>
          <w:color w:val="0D0E0E"/>
        </w:rPr>
        <w:t>em</w:t>
      </w:r>
      <w:r>
        <w:rPr>
          <w:color w:val="0D0E0E"/>
          <w:spacing w:val="-22"/>
        </w:rPr>
        <w:t> </w:t>
      </w:r>
      <w:r>
        <w:rPr>
          <w:color w:val="0D0E0E"/>
        </w:rPr>
        <w:t>outubro,</w:t>
      </w:r>
      <w:r>
        <w:rPr>
          <w:color w:val="0D0E0E"/>
          <w:spacing w:val="-24"/>
        </w:rPr>
        <w:t> </w:t>
      </w:r>
      <w:r>
        <w:rPr>
          <w:color w:val="0D0E0E"/>
        </w:rPr>
        <w:t>a</w:t>
      </w:r>
      <w:r>
        <w:rPr>
          <w:color w:val="0D0E0E"/>
          <w:spacing w:val="-24"/>
        </w:rPr>
        <w:t> </w:t>
      </w:r>
      <w:r>
        <w:rPr>
          <w:color w:val="0D0E0E"/>
        </w:rPr>
        <w:t>presidente</w:t>
      </w:r>
      <w:r>
        <w:rPr>
          <w:color w:val="0D0E0E"/>
          <w:spacing w:val="-24"/>
        </w:rPr>
        <w:t> </w:t>
      </w:r>
      <w:r>
        <w:rPr>
          <w:color w:val="0D0E0E"/>
        </w:rPr>
        <w:t>Christine Lagarde reiterou que ainda há margem para novas altas se necessário,</w:t>
      </w:r>
      <w:r>
        <w:rPr>
          <w:color w:val="0D0E0E"/>
          <w:spacing w:val="-34"/>
        </w:rPr>
        <w:t> </w:t>
      </w:r>
      <w:r>
        <w:rPr>
          <w:color w:val="0D0E0E"/>
        </w:rPr>
        <w:t>mesmo</w:t>
      </w:r>
      <w:r>
        <w:rPr>
          <w:color w:val="0D0E0E"/>
          <w:spacing w:val="-34"/>
        </w:rPr>
        <w:t> </w:t>
      </w:r>
      <w:r>
        <w:rPr>
          <w:color w:val="0D0E0E"/>
        </w:rPr>
        <w:t>após</w:t>
      </w:r>
      <w:r>
        <w:rPr>
          <w:color w:val="0D0E0E"/>
          <w:spacing w:val="-34"/>
        </w:rPr>
        <w:t> </w:t>
      </w:r>
      <w:r>
        <w:rPr>
          <w:color w:val="0D0E0E"/>
        </w:rPr>
        <w:t>o</w:t>
      </w:r>
      <w:r>
        <w:rPr>
          <w:color w:val="0D0E0E"/>
          <w:spacing w:val="-34"/>
        </w:rPr>
        <w:t> </w:t>
      </w:r>
      <w:r>
        <w:rPr>
          <w:color w:val="0D0E0E"/>
        </w:rPr>
        <w:t>comunicado</w:t>
      </w:r>
      <w:r>
        <w:rPr>
          <w:color w:val="0D0E0E"/>
          <w:spacing w:val="-34"/>
        </w:rPr>
        <w:t> </w:t>
      </w:r>
      <w:r>
        <w:rPr>
          <w:color w:val="0D0E0E"/>
        </w:rPr>
        <w:t>do</w:t>
      </w:r>
      <w:r>
        <w:rPr>
          <w:color w:val="0D0E0E"/>
          <w:spacing w:val="-34"/>
        </w:rPr>
        <w:t> </w:t>
      </w:r>
      <w:r>
        <w:rPr>
          <w:color w:val="0D0E0E"/>
        </w:rPr>
        <w:t>BCE</w:t>
      </w:r>
      <w:r>
        <w:rPr>
          <w:color w:val="0D0E0E"/>
          <w:spacing w:val="-34"/>
        </w:rPr>
        <w:t> </w:t>
      </w:r>
      <w:r>
        <w:rPr>
          <w:color w:val="0D0E0E"/>
        </w:rPr>
        <w:t>apontar</w:t>
      </w:r>
      <w:r>
        <w:rPr>
          <w:color w:val="0D0E0E"/>
          <w:spacing w:val="-31"/>
        </w:rPr>
        <w:t> </w:t>
      </w:r>
      <w:r>
        <w:rPr>
          <w:color w:val="0D0E0E"/>
        </w:rPr>
        <w:t>que</w:t>
      </w:r>
      <w:r>
        <w:rPr>
          <w:color w:val="0D0E0E"/>
          <w:spacing w:val="-34"/>
        </w:rPr>
        <w:t> </w:t>
      </w:r>
      <w:r>
        <w:rPr>
          <w:color w:val="0D0E0E"/>
        </w:rPr>
        <w:t>o</w:t>
      </w:r>
      <w:r>
        <w:rPr>
          <w:color w:val="0D0E0E"/>
          <w:spacing w:val="-34"/>
        </w:rPr>
        <w:t> </w:t>
      </w:r>
      <w:r>
        <w:rPr>
          <w:color w:val="0D0E0E"/>
        </w:rPr>
        <w:t>patamar de juros atual aparenta ser suficiente para acomodação da inflação para dentro da meta.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1097280</wp:posOffset>
            </wp:positionH>
            <wp:positionV relativeFrom="paragraph">
              <wp:posOffset>263652</wp:posOffset>
            </wp:positionV>
            <wp:extent cx="5680780" cy="277663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780" cy="2776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E0E"/>
        </w:rPr>
        <w:t>Taxa de Juros –</w:t>
      </w:r>
      <w:r>
        <w:rPr>
          <w:color w:val="0D0E0E"/>
          <w:spacing w:val="-1"/>
        </w:rPr>
        <w:t> </w:t>
      </w:r>
      <w:r>
        <w:rPr>
          <w:color w:val="0D0E0E"/>
        </w:rPr>
        <w:t>Zona do </w:t>
      </w:r>
      <w:r>
        <w:rPr>
          <w:color w:val="0D0E0E"/>
          <w:spacing w:val="-2"/>
        </w:rPr>
        <w:t>Euro:</w:t>
      </w:r>
    </w:p>
    <w:p>
      <w:pPr>
        <w:spacing w:before="0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3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https://tradingeconomics.com/euro-area/interest-</w:t>
      </w:r>
      <w:r>
        <w:rPr>
          <w:i/>
          <w:color w:val="0D0E0E"/>
          <w:spacing w:val="-4"/>
          <w:sz w:val="20"/>
        </w:rPr>
        <w:t>rate</w:t>
      </w:r>
    </w:p>
    <w:p>
      <w:pPr>
        <w:pStyle w:val="BodyText"/>
        <w:spacing w:before="4"/>
        <w:ind w:left="0"/>
        <w:rPr>
          <w:i/>
          <w:sz w:val="20"/>
        </w:rPr>
      </w:pPr>
    </w:p>
    <w:p>
      <w:pPr>
        <w:pStyle w:val="BodyText"/>
        <w:ind w:right="1254" w:firstLine="707"/>
        <w:jc w:val="both"/>
      </w:pPr>
      <w:r>
        <w:rPr>
          <w:color w:val="0D0E0E"/>
        </w:rPr>
        <w:t>Em</w:t>
      </w:r>
      <w:r>
        <w:rPr>
          <w:color w:val="0D0E0E"/>
          <w:spacing w:val="-18"/>
        </w:rPr>
        <w:t> </w:t>
      </w:r>
      <w:r>
        <w:rPr>
          <w:color w:val="0D0E0E"/>
        </w:rPr>
        <w:t>síntese,</w:t>
      </w:r>
      <w:r>
        <w:rPr>
          <w:color w:val="0D0E0E"/>
          <w:spacing w:val="-18"/>
        </w:rPr>
        <w:t> </w:t>
      </w:r>
      <w:r>
        <w:rPr>
          <w:color w:val="0D0E0E"/>
        </w:rPr>
        <w:t>a</w:t>
      </w:r>
      <w:r>
        <w:rPr>
          <w:color w:val="0D0E0E"/>
          <w:spacing w:val="-18"/>
        </w:rPr>
        <w:t> </w:t>
      </w:r>
      <w:r>
        <w:rPr>
          <w:color w:val="0D0E0E"/>
        </w:rPr>
        <w:t>estrutura</w:t>
      </w:r>
      <w:r>
        <w:rPr>
          <w:color w:val="0D0E0E"/>
          <w:spacing w:val="-18"/>
        </w:rPr>
        <w:t> </w:t>
      </w:r>
      <w:r>
        <w:rPr>
          <w:color w:val="0D0E0E"/>
        </w:rPr>
        <w:t>de</w:t>
      </w:r>
      <w:r>
        <w:rPr>
          <w:color w:val="0D0E0E"/>
          <w:spacing w:val="-18"/>
        </w:rPr>
        <w:t> </w:t>
      </w:r>
      <w:r>
        <w:rPr>
          <w:color w:val="0D0E0E"/>
        </w:rPr>
        <w:t>juros</w:t>
      </w:r>
      <w:r>
        <w:rPr>
          <w:color w:val="0D0E0E"/>
          <w:spacing w:val="-18"/>
        </w:rPr>
        <w:t> </w:t>
      </w:r>
      <w:r>
        <w:rPr>
          <w:color w:val="0D0E0E"/>
        </w:rPr>
        <w:t>na</w:t>
      </w:r>
      <w:r>
        <w:rPr>
          <w:color w:val="0D0E0E"/>
          <w:spacing w:val="-18"/>
        </w:rPr>
        <w:t> </w:t>
      </w:r>
      <w:r>
        <w:rPr>
          <w:color w:val="0D0E0E"/>
        </w:rPr>
        <w:t>zona</w:t>
      </w:r>
      <w:r>
        <w:rPr>
          <w:color w:val="0D0E0E"/>
          <w:spacing w:val="-18"/>
        </w:rPr>
        <w:t> </w:t>
      </w:r>
      <w:r>
        <w:rPr>
          <w:color w:val="0D0E0E"/>
        </w:rPr>
        <w:t>do</w:t>
      </w:r>
      <w:r>
        <w:rPr>
          <w:color w:val="0D0E0E"/>
          <w:spacing w:val="-18"/>
        </w:rPr>
        <w:t> </w:t>
      </w:r>
      <w:r>
        <w:rPr>
          <w:color w:val="0D0E0E"/>
        </w:rPr>
        <w:t>Euro</w:t>
      </w:r>
      <w:r>
        <w:rPr>
          <w:color w:val="0D0E0E"/>
          <w:spacing w:val="-18"/>
        </w:rPr>
        <w:t> </w:t>
      </w:r>
      <w:r>
        <w:rPr>
          <w:color w:val="0D0E0E"/>
        </w:rPr>
        <w:t>permanece da</w:t>
      </w:r>
      <w:r>
        <w:rPr>
          <w:color w:val="0D0E0E"/>
          <w:spacing w:val="-5"/>
        </w:rPr>
        <w:t> </w:t>
      </w:r>
      <w:r>
        <w:rPr>
          <w:color w:val="0D0E0E"/>
        </w:rPr>
        <w:t>seguinte</w:t>
      </w:r>
      <w:r>
        <w:rPr>
          <w:color w:val="0D0E0E"/>
          <w:spacing w:val="-5"/>
        </w:rPr>
        <w:t> </w:t>
      </w:r>
      <w:r>
        <w:rPr>
          <w:color w:val="0D0E0E"/>
        </w:rPr>
        <w:t>forma:</w:t>
      </w:r>
      <w:r>
        <w:rPr>
          <w:color w:val="0D0E0E"/>
          <w:spacing w:val="-5"/>
        </w:rPr>
        <w:t> </w:t>
      </w:r>
      <w:r>
        <w:rPr>
          <w:color w:val="0D0E0E"/>
        </w:rPr>
        <w:t>taxa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refinanciamento</w:t>
      </w:r>
      <w:r>
        <w:rPr>
          <w:color w:val="0D0E0E"/>
          <w:spacing w:val="-5"/>
        </w:rPr>
        <w:t> </w:t>
      </w:r>
      <w:r>
        <w:rPr>
          <w:color w:val="0D0E0E"/>
        </w:rPr>
        <w:t>em</w:t>
      </w:r>
      <w:r>
        <w:rPr>
          <w:color w:val="0D0E0E"/>
          <w:spacing w:val="-4"/>
        </w:rPr>
        <w:t> </w:t>
      </w:r>
      <w:r>
        <w:rPr>
          <w:color w:val="0D0E0E"/>
        </w:rPr>
        <w:t>4,50%,</w:t>
      </w:r>
      <w:r>
        <w:rPr>
          <w:color w:val="0D0E0E"/>
          <w:spacing w:val="-5"/>
        </w:rPr>
        <w:t> </w:t>
      </w:r>
      <w:r>
        <w:rPr>
          <w:color w:val="0D0E0E"/>
        </w:rPr>
        <w:t>a</w:t>
      </w:r>
      <w:r>
        <w:rPr>
          <w:color w:val="0D0E0E"/>
          <w:spacing w:val="-5"/>
        </w:rPr>
        <w:t> </w:t>
      </w:r>
      <w:r>
        <w:rPr>
          <w:color w:val="0D0E0E"/>
        </w:rPr>
        <w:t>taxa</w:t>
      </w:r>
      <w:r>
        <w:rPr>
          <w:color w:val="0D0E0E"/>
          <w:spacing w:val="-5"/>
        </w:rPr>
        <w:t> </w:t>
      </w:r>
      <w:r>
        <w:rPr>
          <w:color w:val="0D0E0E"/>
        </w:rPr>
        <w:t>de depósitos em 4,0% e a taxa de empréstimos marginais (lending rate) em 4,75%.</w:t>
      </w:r>
    </w:p>
    <w:p>
      <w:pPr>
        <w:pStyle w:val="Heading2"/>
        <w:spacing w:line="422" w:lineRule="auto"/>
        <w:ind w:right="5426"/>
      </w:pPr>
      <w:r>
        <w:rPr/>
        <w:t>INDICADORES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ATIVIDADE </w:t>
      </w:r>
      <w:r>
        <w:rPr>
          <w:spacing w:val="-4"/>
        </w:rPr>
        <w:t>PIB</w:t>
      </w:r>
    </w:p>
    <w:p>
      <w:pPr>
        <w:pStyle w:val="BodyText"/>
        <w:ind w:right="1256" w:firstLine="707"/>
        <w:jc w:val="both"/>
      </w:pPr>
      <w:r>
        <w:rPr>
          <w:color w:val="0D0E0E"/>
        </w:rPr>
        <w:t>Em</w:t>
      </w:r>
      <w:r>
        <w:rPr>
          <w:color w:val="0D0E0E"/>
          <w:spacing w:val="-23"/>
        </w:rPr>
        <w:t> </w:t>
      </w:r>
      <w:r>
        <w:rPr>
          <w:color w:val="0D0E0E"/>
        </w:rPr>
        <w:t>linha</w:t>
      </w:r>
      <w:r>
        <w:rPr>
          <w:color w:val="0D0E0E"/>
          <w:spacing w:val="-23"/>
        </w:rPr>
        <w:t> </w:t>
      </w:r>
      <w:r>
        <w:rPr>
          <w:color w:val="0D0E0E"/>
        </w:rPr>
        <w:t>com</w:t>
      </w:r>
      <w:r>
        <w:rPr>
          <w:color w:val="0D0E0E"/>
          <w:spacing w:val="-23"/>
        </w:rPr>
        <w:t> </w:t>
      </w:r>
      <w:r>
        <w:rPr>
          <w:color w:val="0D0E0E"/>
        </w:rPr>
        <w:t>as</w:t>
      </w:r>
      <w:r>
        <w:rPr>
          <w:color w:val="0D0E0E"/>
          <w:spacing w:val="-23"/>
        </w:rPr>
        <w:t> </w:t>
      </w:r>
      <w:r>
        <w:rPr>
          <w:color w:val="0D0E0E"/>
        </w:rPr>
        <w:t>expectativas</w:t>
      </w:r>
      <w:r>
        <w:rPr>
          <w:color w:val="0D0E0E"/>
          <w:spacing w:val="-23"/>
        </w:rPr>
        <w:t> </w:t>
      </w:r>
      <w:r>
        <w:rPr>
          <w:color w:val="0D0E0E"/>
        </w:rPr>
        <w:t>e</w:t>
      </w:r>
      <w:r>
        <w:rPr>
          <w:color w:val="0D0E0E"/>
          <w:spacing w:val="-23"/>
        </w:rPr>
        <w:t> </w:t>
      </w:r>
      <w:r>
        <w:rPr>
          <w:color w:val="0D0E0E"/>
        </w:rPr>
        <w:t>influenciado</w:t>
      </w:r>
      <w:r>
        <w:rPr>
          <w:color w:val="0D0E0E"/>
          <w:spacing w:val="-23"/>
        </w:rPr>
        <w:t> </w:t>
      </w:r>
      <w:r>
        <w:rPr>
          <w:color w:val="0D0E0E"/>
        </w:rPr>
        <w:t>pela</w:t>
      </w:r>
      <w:r>
        <w:rPr>
          <w:color w:val="0D0E0E"/>
          <w:spacing w:val="-23"/>
        </w:rPr>
        <w:t> </w:t>
      </w:r>
      <w:r>
        <w:rPr>
          <w:color w:val="0D0E0E"/>
        </w:rPr>
        <w:t>estrutura de juros da região, o crescimento econômico representado </w:t>
      </w:r>
      <w:r>
        <w:rPr>
          <w:color w:val="0D0E0E"/>
        </w:rPr>
        <w:t>pelo PIB para o 3º trimestre apresentou uma contração de -0,1% em relação ao trimestre anterior.</w:t>
      </w:r>
    </w:p>
    <w:p>
      <w:pPr>
        <w:pStyle w:val="BodyText"/>
        <w:spacing w:before="237"/>
        <w:ind w:right="1259" w:firstLine="707"/>
        <w:jc w:val="both"/>
      </w:pPr>
      <w:r>
        <w:rPr>
          <w:color w:val="0D0E0E"/>
        </w:rPr>
        <w:t>Pela ótica dos indicadores futuros, e sem perspectiva </w:t>
      </w:r>
      <w:r>
        <w:rPr>
          <w:color w:val="0D0E0E"/>
        </w:rPr>
        <w:t>de queda de juros num horizonte próximo, a discussão sob uma possível recessão se torna cada vez mais plausível.</w:t>
      </w:r>
    </w:p>
    <w:p>
      <w:pPr>
        <w:pStyle w:val="Heading2"/>
        <w:ind w:left="184"/>
      </w:pPr>
      <w:r>
        <w:rPr>
          <w:spacing w:val="-5"/>
        </w:rPr>
        <w:t>PMI</w:t>
      </w:r>
    </w:p>
    <w:p>
      <w:pPr>
        <w:pStyle w:val="BodyText"/>
        <w:spacing w:before="240"/>
        <w:ind w:right="1251" w:firstLine="707"/>
        <w:jc w:val="both"/>
      </w:pPr>
      <w:r>
        <w:rPr>
          <w:color w:val="0D0E0E"/>
        </w:rPr>
        <w:t>E</w:t>
      </w:r>
      <w:r>
        <w:rPr>
          <w:color w:val="0D0E0E"/>
          <w:spacing w:val="-20"/>
        </w:rPr>
        <w:t> </w:t>
      </w:r>
      <w:r>
        <w:rPr>
          <w:color w:val="0D0E0E"/>
        </w:rPr>
        <w:t>como</w:t>
      </w:r>
      <w:r>
        <w:rPr>
          <w:color w:val="0D0E0E"/>
          <w:spacing w:val="-20"/>
        </w:rPr>
        <w:t> </w:t>
      </w:r>
      <w:r>
        <w:rPr>
          <w:color w:val="0D0E0E"/>
        </w:rPr>
        <w:t>todos</w:t>
      </w:r>
      <w:r>
        <w:rPr>
          <w:color w:val="0D0E0E"/>
          <w:spacing w:val="-20"/>
        </w:rPr>
        <w:t> </w:t>
      </w:r>
      <w:r>
        <w:rPr>
          <w:color w:val="0D0E0E"/>
        </w:rPr>
        <w:t>sabem,</w:t>
      </w:r>
      <w:r>
        <w:rPr>
          <w:color w:val="0D0E0E"/>
          <w:spacing w:val="-20"/>
        </w:rPr>
        <w:t> </w:t>
      </w:r>
      <w:r>
        <w:rPr>
          <w:color w:val="0D0E0E"/>
        </w:rPr>
        <w:t>um</w:t>
      </w:r>
      <w:r>
        <w:rPr>
          <w:color w:val="0D0E0E"/>
          <w:spacing w:val="-20"/>
        </w:rPr>
        <w:t> </w:t>
      </w:r>
      <w:r>
        <w:rPr>
          <w:color w:val="0D0E0E"/>
        </w:rPr>
        <w:t>desses</w:t>
      </w:r>
      <w:r>
        <w:rPr>
          <w:color w:val="0D0E0E"/>
          <w:spacing w:val="-20"/>
        </w:rPr>
        <w:t> </w:t>
      </w:r>
      <w:r>
        <w:rPr>
          <w:color w:val="0D0E0E"/>
        </w:rPr>
        <w:t>indicadores</w:t>
      </w:r>
      <w:r>
        <w:rPr>
          <w:color w:val="0D0E0E"/>
          <w:spacing w:val="-20"/>
        </w:rPr>
        <w:t> </w:t>
      </w:r>
      <w:r>
        <w:rPr>
          <w:color w:val="0D0E0E"/>
        </w:rPr>
        <w:t>que</w:t>
      </w:r>
      <w:r>
        <w:rPr>
          <w:color w:val="0D0E0E"/>
          <w:spacing w:val="-20"/>
        </w:rPr>
        <w:t> </w:t>
      </w:r>
      <w:r>
        <w:rPr>
          <w:color w:val="0D0E0E"/>
        </w:rPr>
        <w:t>possuem</w:t>
      </w:r>
      <w:r>
        <w:rPr>
          <w:color w:val="0D0E0E"/>
          <w:spacing w:val="-20"/>
        </w:rPr>
        <w:t> </w:t>
      </w:r>
      <w:r>
        <w:rPr>
          <w:color w:val="0D0E0E"/>
        </w:rPr>
        <w:t>esse papel de prever a direção futura é o índice PMI. Em outubro, vimos uma contração do indicador para 46,50 pontos ante </w:t>
      </w:r>
      <w:r>
        <w:rPr>
          <w:color w:val="0D0E0E"/>
        </w:rPr>
        <w:t>47,20 de</w:t>
      </w:r>
      <w:r>
        <w:rPr>
          <w:color w:val="0D0E0E"/>
          <w:spacing w:val="-5"/>
        </w:rPr>
        <w:t> </w:t>
      </w:r>
      <w:r>
        <w:rPr>
          <w:color w:val="0D0E0E"/>
        </w:rPr>
        <w:t>setembro,</w:t>
      </w:r>
      <w:r>
        <w:rPr>
          <w:color w:val="0D0E0E"/>
          <w:spacing w:val="-5"/>
        </w:rPr>
        <w:t> </w:t>
      </w:r>
      <w:r>
        <w:rPr>
          <w:color w:val="0D0E0E"/>
        </w:rPr>
        <w:t>o</w:t>
      </w:r>
      <w:r>
        <w:rPr>
          <w:color w:val="0D0E0E"/>
          <w:spacing w:val="-5"/>
        </w:rPr>
        <w:t> </w:t>
      </w:r>
      <w:r>
        <w:rPr>
          <w:color w:val="0D0E0E"/>
        </w:rPr>
        <w:t>menor</w:t>
      </w:r>
      <w:r>
        <w:rPr>
          <w:color w:val="0D0E0E"/>
          <w:spacing w:val="-5"/>
        </w:rPr>
        <w:t> </w:t>
      </w:r>
      <w:r>
        <w:rPr>
          <w:color w:val="0D0E0E"/>
        </w:rPr>
        <w:t>patamar</w:t>
      </w:r>
      <w:r>
        <w:rPr>
          <w:color w:val="0D0E0E"/>
          <w:spacing w:val="-5"/>
        </w:rPr>
        <w:t> </w:t>
      </w:r>
      <w:r>
        <w:rPr>
          <w:color w:val="0D0E0E"/>
        </w:rPr>
        <w:t>desde</w:t>
      </w:r>
      <w:r>
        <w:rPr>
          <w:color w:val="0D0E0E"/>
          <w:spacing w:val="-3"/>
        </w:rPr>
        <w:t> </w:t>
      </w:r>
      <w:r>
        <w:rPr>
          <w:color w:val="0D0E0E"/>
        </w:rPr>
        <w:t>novembro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2020,</w:t>
      </w:r>
      <w:r>
        <w:rPr>
          <w:color w:val="0D0E0E"/>
          <w:spacing w:val="-5"/>
        </w:rPr>
        <w:t> </w:t>
      </w:r>
      <w:r>
        <w:rPr>
          <w:color w:val="0D0E0E"/>
        </w:rPr>
        <w:t>no</w:t>
      </w:r>
      <w:r>
        <w:rPr>
          <w:color w:val="0D0E0E"/>
          <w:spacing w:val="-5"/>
        </w:rPr>
        <w:t> </w:t>
      </w:r>
      <w:r>
        <w:rPr>
          <w:color w:val="0D0E0E"/>
        </w:rPr>
        <w:t>núcleo da pandemia. Essa deterioração do indicador foi puxada para baixo por ambos os setores, tanto industrial, quanto de </w:t>
      </w:r>
      <w:r>
        <w:rPr>
          <w:color w:val="0D0E0E"/>
          <w:spacing w:val="-2"/>
        </w:rPr>
        <w:t>serviços.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PMI composto –</w:t>
      </w:r>
      <w:r>
        <w:rPr>
          <w:color w:val="0D0E0E"/>
          <w:spacing w:val="-1"/>
        </w:rPr>
        <w:t> </w:t>
      </w:r>
      <w:r>
        <w:rPr>
          <w:color w:val="0D0E0E"/>
        </w:rPr>
        <w:t>Zona do </w:t>
      </w:r>
      <w:r>
        <w:rPr>
          <w:color w:val="0D0E0E"/>
          <w:spacing w:val="-2"/>
        </w:rPr>
        <w:t>Euro:</w:t>
      </w:r>
    </w:p>
    <w:p>
      <w:pPr>
        <w:pStyle w:val="BodyText"/>
        <w:spacing w:before="3"/>
        <w:ind w:left="0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1074419</wp:posOffset>
            </wp:positionH>
            <wp:positionV relativeFrom="paragraph">
              <wp:posOffset>82121</wp:posOffset>
            </wp:positionV>
            <wp:extent cx="5623559" cy="2750820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</w:pPr>
    </w:p>
    <w:p>
      <w:pPr>
        <w:spacing w:before="0"/>
        <w:ind w:left="10" w:right="1079" w:firstLine="0"/>
        <w:jc w:val="center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1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https://tradingeconomics.com/euro-area/composite-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6" w:firstLine="707"/>
        <w:jc w:val="both"/>
      </w:pPr>
      <w:r>
        <w:rPr>
          <w:color w:val="0D0E0E"/>
        </w:rPr>
        <w:t>O setor industrial registrou o 16º mês consecutivo </w:t>
      </w:r>
      <w:r>
        <w:rPr>
          <w:color w:val="0D0E0E"/>
        </w:rPr>
        <w:t>de contração iniciando o primeiro mês do 4º trimestre em </w:t>
      </w:r>
      <w:r>
        <w:rPr>
          <w:color w:val="0D0E0E"/>
        </w:rPr>
        <w:t>43,10 pontos ante 43,40 pontos de setembro.</w:t>
      </w:r>
    </w:p>
    <w:p>
      <w:pPr>
        <w:pStyle w:val="BodyText"/>
        <w:spacing w:before="240"/>
        <w:ind w:left="718" w:right="1079"/>
        <w:jc w:val="center"/>
      </w:pPr>
      <w:r>
        <w:rPr>
          <w:color w:val="0D0E0E"/>
        </w:rPr>
        <w:t>PMI industrial –</w:t>
      </w:r>
      <w:r>
        <w:rPr>
          <w:color w:val="0D0E0E"/>
          <w:spacing w:val="-1"/>
        </w:rPr>
        <w:t> </w:t>
      </w:r>
      <w:r>
        <w:rPr>
          <w:color w:val="0D0E0E"/>
        </w:rPr>
        <w:t>Zona do </w:t>
      </w:r>
      <w:r>
        <w:rPr>
          <w:color w:val="0D0E0E"/>
          <w:spacing w:val="-2"/>
        </w:rPr>
        <w:t>Euro:</w:t>
      </w:r>
    </w:p>
    <w:p>
      <w:pPr>
        <w:pStyle w:val="BodyText"/>
        <w:spacing w:before="6"/>
        <w:ind w:left="0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1158239</wp:posOffset>
            </wp:positionH>
            <wp:positionV relativeFrom="paragraph">
              <wp:posOffset>155892</wp:posOffset>
            </wp:positionV>
            <wp:extent cx="5585460" cy="2766060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/>
        <w:ind w:left="0" w:right="1079" w:firstLine="0"/>
        <w:jc w:val="center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27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https://tradingeconomics.com/euro-area/manufacturing-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5" w:firstLine="707"/>
        <w:jc w:val="both"/>
      </w:pPr>
      <w:r>
        <w:rPr>
          <w:color w:val="0D0E0E"/>
        </w:rPr>
        <w:t>E para fechar, o setor de serviços apresentou o 3º mês consecutivo em campo contracionista, em 47,80 pontos versus 48,70 pontos do mês anterior e a contração mais forte </w:t>
      </w:r>
      <w:r>
        <w:rPr>
          <w:color w:val="0D0E0E"/>
        </w:rPr>
        <w:t>desde fevereiro de 2021. Essa contração para o setor é </w:t>
      </w:r>
      <w:r>
        <w:rPr>
          <w:color w:val="0D0E0E"/>
        </w:rPr>
        <w:t>igualmente impactada pelos danos gerados pela inflação elevada e </w:t>
      </w:r>
      <w:r>
        <w:rPr>
          <w:color w:val="0D0E0E"/>
        </w:rPr>
        <w:t>mais recentemente pela alta dos juros no continente europeu.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PMI serviços –</w:t>
      </w:r>
      <w:r>
        <w:rPr>
          <w:color w:val="0D0E0E"/>
          <w:spacing w:val="-1"/>
        </w:rPr>
        <w:t> </w:t>
      </w:r>
      <w:r>
        <w:rPr>
          <w:color w:val="0D0E0E"/>
        </w:rPr>
        <w:t>Zona do </w:t>
      </w:r>
      <w:r>
        <w:rPr>
          <w:color w:val="0D0E0E"/>
          <w:spacing w:val="-2"/>
        </w:rPr>
        <w:t>Euro:</w:t>
      </w:r>
    </w:p>
    <w:p>
      <w:pPr>
        <w:pStyle w:val="BodyText"/>
        <w:spacing w:before="5"/>
        <w:ind w:left="0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990600</wp:posOffset>
            </wp:positionH>
            <wp:positionV relativeFrom="paragraph">
              <wp:posOffset>148034</wp:posOffset>
            </wp:positionV>
            <wp:extent cx="5600699" cy="2758440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99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"/>
        <w:ind w:left="718" w:right="1079" w:firstLine="0"/>
        <w:jc w:val="center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4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https://tradingeconomics.com/euro-area/services-</w:t>
      </w:r>
      <w:r>
        <w:rPr>
          <w:i/>
          <w:color w:val="0D0E0E"/>
          <w:spacing w:val="-5"/>
          <w:sz w:val="20"/>
        </w:rPr>
        <w:t>pmi</w:t>
      </w:r>
    </w:p>
    <w:p>
      <w:pPr>
        <w:spacing w:after="0"/>
        <w:jc w:val="center"/>
        <w:rPr>
          <w:i/>
          <w:sz w:val="20"/>
        </w:rPr>
        <w:sectPr>
          <w:pgSz w:w="11920" w:h="16850"/>
          <w:pgMar w:top="1280" w:bottom="280" w:left="1417" w:right="141"/>
        </w:sectPr>
      </w:pPr>
    </w:p>
    <w:p>
      <w:pPr>
        <w:pStyle w:val="Heading1"/>
      </w:pPr>
      <w:r>
        <w:rPr>
          <w:spacing w:val="-4"/>
        </w:rPr>
        <w:t>Ásia</w:t>
      </w:r>
    </w:p>
    <w:p>
      <w:pPr>
        <w:pStyle w:val="Heading3"/>
        <w:spacing w:before="192"/>
      </w:pPr>
      <w:r>
        <w:rPr>
          <w:spacing w:val="-2"/>
        </w:rPr>
        <w:t>Inflação</w:t>
      </w:r>
    </w:p>
    <w:p>
      <w:pPr>
        <w:pStyle w:val="BodyText"/>
        <w:spacing w:before="240"/>
        <w:ind w:right="1256" w:firstLine="707"/>
        <w:jc w:val="both"/>
      </w:pPr>
      <w:r>
        <w:rPr>
          <w:color w:val="0D0E0E"/>
        </w:rPr>
        <w:t>A gigante asiática, a China, após não registrar </w:t>
      </w:r>
      <w:r>
        <w:rPr>
          <w:color w:val="0D0E0E"/>
        </w:rPr>
        <w:t>variação de</w:t>
      </w:r>
      <w:r>
        <w:rPr>
          <w:color w:val="0D0E0E"/>
          <w:spacing w:val="-5"/>
        </w:rPr>
        <w:t> </w:t>
      </w:r>
      <w:r>
        <w:rPr>
          <w:color w:val="0D0E0E"/>
        </w:rPr>
        <w:t>preços</w:t>
      </w:r>
      <w:r>
        <w:rPr>
          <w:color w:val="0D0E0E"/>
          <w:spacing w:val="-5"/>
        </w:rPr>
        <w:t> </w:t>
      </w:r>
      <w:r>
        <w:rPr>
          <w:color w:val="0D0E0E"/>
        </w:rPr>
        <w:t>cheios</w:t>
      </w:r>
      <w:r>
        <w:rPr>
          <w:color w:val="0D0E0E"/>
          <w:spacing w:val="-2"/>
        </w:rPr>
        <w:t> </w:t>
      </w:r>
      <w:r>
        <w:rPr>
          <w:color w:val="0D0E0E"/>
        </w:rPr>
        <w:t>no</w:t>
      </w:r>
      <w:r>
        <w:rPr>
          <w:color w:val="0D0E0E"/>
          <w:spacing w:val="-5"/>
        </w:rPr>
        <w:t> </w:t>
      </w:r>
      <w:r>
        <w:rPr>
          <w:color w:val="0D0E0E"/>
        </w:rPr>
        <w:t>mês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setembro,</w:t>
      </w:r>
      <w:r>
        <w:rPr>
          <w:color w:val="0D0E0E"/>
          <w:spacing w:val="-5"/>
        </w:rPr>
        <w:t> </w:t>
      </w:r>
      <w:r>
        <w:rPr>
          <w:color w:val="0D0E0E"/>
        </w:rPr>
        <w:t>mostrou</w:t>
      </w:r>
      <w:r>
        <w:rPr>
          <w:color w:val="0D0E0E"/>
          <w:spacing w:val="-5"/>
        </w:rPr>
        <w:t> </w:t>
      </w:r>
      <w:r>
        <w:rPr>
          <w:color w:val="0D0E0E"/>
        </w:rPr>
        <w:t>que</w:t>
      </w:r>
      <w:r>
        <w:rPr>
          <w:color w:val="0D0E0E"/>
          <w:spacing w:val="-5"/>
        </w:rPr>
        <w:t> </w:t>
      </w:r>
      <w:r>
        <w:rPr>
          <w:color w:val="0D0E0E"/>
        </w:rPr>
        <w:t>o</w:t>
      </w:r>
      <w:r>
        <w:rPr>
          <w:color w:val="0D0E0E"/>
          <w:spacing w:val="-2"/>
        </w:rPr>
        <w:t> </w:t>
      </w:r>
      <w:r>
        <w:rPr>
          <w:color w:val="0D0E0E"/>
        </w:rPr>
        <w:t>controle</w:t>
      </w:r>
      <w:r>
        <w:rPr>
          <w:color w:val="0D0E0E"/>
          <w:spacing w:val="-5"/>
        </w:rPr>
        <w:t> </w:t>
      </w:r>
      <w:r>
        <w:rPr>
          <w:color w:val="0D0E0E"/>
        </w:rPr>
        <w:t>do nível de preços permanece sendo executado com êxito, registrando no mês de outubro uma retração de -0,1%.</w:t>
      </w:r>
    </w:p>
    <w:p>
      <w:pPr>
        <w:pStyle w:val="BodyText"/>
        <w:spacing w:before="239"/>
        <w:ind w:right="1256" w:firstLine="707"/>
        <w:jc w:val="both"/>
      </w:pPr>
      <w:r>
        <w:rPr>
          <w:color w:val="0D0E0E"/>
        </w:rPr>
        <w:t>Sob a janela anual, essa retração foi de -0,2%, </w:t>
      </w:r>
      <w:r>
        <w:rPr>
          <w:color w:val="0D0E0E"/>
        </w:rPr>
        <w:t>ainda abaixo das expectativas que eram de -0,1%.</w:t>
      </w:r>
    </w:p>
    <w:p>
      <w:pPr>
        <w:pStyle w:val="BodyText"/>
        <w:spacing w:before="241"/>
        <w:ind w:left="718" w:right="1079"/>
        <w:jc w:val="center"/>
      </w:pPr>
      <w:r>
        <w:rPr>
          <w:color w:val="0D0E0E"/>
        </w:rPr>
        <w:t>CPI 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China:</w:t>
      </w:r>
    </w:p>
    <w:p>
      <w:pPr>
        <w:pStyle w:val="BodyText"/>
        <w:spacing w:before="2"/>
        <w:ind w:left="0"/>
        <w:rPr>
          <w:sz w:val="6"/>
        </w:rPr>
      </w:pPr>
      <w:r>
        <w:rPr>
          <w:sz w:val="6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1089660</wp:posOffset>
            </wp:positionH>
            <wp:positionV relativeFrom="paragraph">
              <wp:posOffset>60007</wp:posOffset>
            </wp:positionV>
            <wp:extent cx="5562599" cy="2773679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9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4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https://tradingeconomics.com/china/inflation-</w:t>
      </w:r>
      <w:r>
        <w:rPr>
          <w:i/>
          <w:color w:val="0D0E0E"/>
          <w:spacing w:val="-5"/>
          <w:sz w:val="20"/>
        </w:rPr>
        <w:t>cpi</w:t>
      </w:r>
    </w:p>
    <w:p>
      <w:pPr>
        <w:pStyle w:val="BodyText"/>
        <w:spacing w:before="15"/>
        <w:ind w:left="0"/>
        <w:rPr>
          <w:i/>
          <w:sz w:val="20"/>
        </w:rPr>
      </w:pPr>
    </w:p>
    <w:p>
      <w:pPr>
        <w:pStyle w:val="BodyText"/>
        <w:ind w:right="1257" w:firstLine="707"/>
        <w:jc w:val="both"/>
      </w:pPr>
      <w:r>
        <w:rPr>
          <w:color w:val="0D0E0E"/>
        </w:rPr>
        <w:t>O</w:t>
      </w:r>
      <w:r>
        <w:rPr>
          <w:color w:val="0D0E0E"/>
          <w:spacing w:val="-36"/>
        </w:rPr>
        <w:t> </w:t>
      </w:r>
      <w:r>
        <w:rPr>
          <w:color w:val="0D0E0E"/>
        </w:rPr>
        <w:t>núcleo,</w:t>
      </w:r>
      <w:r>
        <w:rPr>
          <w:color w:val="0D0E0E"/>
          <w:spacing w:val="-37"/>
        </w:rPr>
        <w:t> </w:t>
      </w:r>
      <w:r>
        <w:rPr>
          <w:color w:val="0D0E0E"/>
        </w:rPr>
        <w:t>com</w:t>
      </w:r>
      <w:r>
        <w:rPr>
          <w:color w:val="0D0E0E"/>
          <w:spacing w:val="-36"/>
        </w:rPr>
        <w:t> </w:t>
      </w:r>
      <w:r>
        <w:rPr>
          <w:color w:val="0D0E0E"/>
        </w:rPr>
        <w:t>a</w:t>
      </w:r>
      <w:r>
        <w:rPr>
          <w:color w:val="0D0E0E"/>
          <w:spacing w:val="-36"/>
        </w:rPr>
        <w:t> </w:t>
      </w:r>
      <w:r>
        <w:rPr>
          <w:color w:val="0D0E0E"/>
        </w:rPr>
        <w:t>exclusão</w:t>
      </w:r>
      <w:r>
        <w:rPr>
          <w:color w:val="0D0E0E"/>
          <w:spacing w:val="-36"/>
        </w:rPr>
        <w:t> </w:t>
      </w:r>
      <w:r>
        <w:rPr>
          <w:color w:val="0D0E0E"/>
        </w:rPr>
        <w:t>dos</w:t>
      </w:r>
      <w:r>
        <w:rPr>
          <w:color w:val="0D0E0E"/>
          <w:spacing w:val="-36"/>
        </w:rPr>
        <w:t> </w:t>
      </w:r>
      <w:r>
        <w:rPr>
          <w:color w:val="0D0E0E"/>
        </w:rPr>
        <w:t>itens</w:t>
      </w:r>
      <w:r>
        <w:rPr>
          <w:color w:val="0D0E0E"/>
          <w:spacing w:val="-35"/>
        </w:rPr>
        <w:t> </w:t>
      </w:r>
      <w:r>
        <w:rPr>
          <w:color w:val="0D0E0E"/>
        </w:rPr>
        <w:t>mais</w:t>
      </w:r>
      <w:r>
        <w:rPr>
          <w:color w:val="0D0E0E"/>
          <w:spacing w:val="-36"/>
        </w:rPr>
        <w:t> </w:t>
      </w:r>
      <w:r>
        <w:rPr>
          <w:color w:val="0D0E0E"/>
        </w:rPr>
        <w:t>voláteis,</w:t>
      </w:r>
      <w:r>
        <w:rPr>
          <w:color w:val="0D0E0E"/>
          <w:spacing w:val="-36"/>
        </w:rPr>
        <w:t> </w:t>
      </w:r>
      <w:r>
        <w:rPr>
          <w:color w:val="0D0E0E"/>
        </w:rPr>
        <w:t>registrou 0,6% no mês de outubro, abaixo dos 0,8% do mês anterior.</w:t>
      </w:r>
    </w:p>
    <w:p>
      <w:pPr>
        <w:pStyle w:val="Heading3"/>
        <w:spacing w:before="239"/>
      </w:pPr>
      <w:r>
        <w:rPr>
          <w:spacing w:val="-2"/>
        </w:rPr>
        <w:t>Juros</w:t>
      </w:r>
    </w:p>
    <w:p>
      <w:pPr>
        <w:pStyle w:val="BodyText"/>
        <w:spacing w:before="239"/>
        <w:ind w:right="1256" w:firstLine="707"/>
        <w:jc w:val="both"/>
      </w:pPr>
      <w:r>
        <w:rPr>
          <w:color w:val="0D0E0E"/>
        </w:rPr>
        <w:t>Com</w:t>
      </w:r>
      <w:r>
        <w:rPr>
          <w:color w:val="0D0E0E"/>
          <w:spacing w:val="-20"/>
        </w:rPr>
        <w:t> </w:t>
      </w:r>
      <w:r>
        <w:rPr>
          <w:color w:val="0D0E0E"/>
        </w:rPr>
        <w:t>a</w:t>
      </w:r>
      <w:r>
        <w:rPr>
          <w:color w:val="0D0E0E"/>
          <w:spacing w:val="-20"/>
        </w:rPr>
        <w:t> </w:t>
      </w:r>
      <w:r>
        <w:rPr>
          <w:color w:val="0D0E0E"/>
        </w:rPr>
        <w:t>inflação</w:t>
      </w:r>
      <w:r>
        <w:rPr>
          <w:color w:val="0D0E0E"/>
          <w:spacing w:val="-20"/>
        </w:rPr>
        <w:t> </w:t>
      </w:r>
      <w:r>
        <w:rPr>
          <w:color w:val="0D0E0E"/>
        </w:rPr>
        <w:t>controlada,</w:t>
      </w:r>
      <w:r>
        <w:rPr>
          <w:color w:val="0D0E0E"/>
          <w:spacing w:val="-20"/>
        </w:rPr>
        <w:t> </w:t>
      </w:r>
      <w:r>
        <w:rPr>
          <w:color w:val="0D0E0E"/>
        </w:rPr>
        <w:t>o</w:t>
      </w:r>
      <w:r>
        <w:rPr>
          <w:color w:val="0D0E0E"/>
          <w:spacing w:val="-20"/>
        </w:rPr>
        <w:t> </w:t>
      </w:r>
      <w:r>
        <w:rPr>
          <w:color w:val="0D0E0E"/>
        </w:rPr>
        <w:t>Banco</w:t>
      </w:r>
      <w:r>
        <w:rPr>
          <w:color w:val="0D0E0E"/>
          <w:spacing w:val="-20"/>
        </w:rPr>
        <w:t> </w:t>
      </w:r>
      <w:r>
        <w:rPr>
          <w:color w:val="0D0E0E"/>
        </w:rPr>
        <w:t>Popular</w:t>
      </w:r>
      <w:r>
        <w:rPr>
          <w:color w:val="0D0E0E"/>
          <w:spacing w:val="-20"/>
        </w:rPr>
        <w:t> </w:t>
      </w:r>
      <w:r>
        <w:rPr>
          <w:color w:val="0D0E0E"/>
        </w:rPr>
        <w:t>da</w:t>
      </w:r>
      <w:r>
        <w:rPr>
          <w:color w:val="0D0E0E"/>
          <w:spacing w:val="-20"/>
        </w:rPr>
        <w:t> </w:t>
      </w:r>
      <w:r>
        <w:rPr>
          <w:color w:val="0D0E0E"/>
        </w:rPr>
        <w:t>China</w:t>
      </w:r>
      <w:r>
        <w:rPr>
          <w:color w:val="0D0E0E"/>
          <w:spacing w:val="-20"/>
        </w:rPr>
        <w:t> </w:t>
      </w:r>
      <w:r>
        <w:rPr>
          <w:color w:val="0D0E0E"/>
        </w:rPr>
        <w:t>(PBoC) mantém as taxas de juros inalteradas por toda sua curva.</w:t>
      </w:r>
    </w:p>
    <w:p>
      <w:pPr>
        <w:pStyle w:val="BodyText"/>
        <w:spacing w:before="241"/>
        <w:ind w:left="718" w:right="1079"/>
        <w:jc w:val="center"/>
      </w:pPr>
      <w:r>
        <w:rPr>
          <w:color w:val="0D0E0E"/>
        </w:rPr>
        <w:t>Taxa de Juros (1 ano)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China:</w:t>
      </w:r>
    </w:p>
    <w:p>
      <w:pPr>
        <w:pStyle w:val="BodyText"/>
        <w:ind w:left="540"/>
        <w:rPr>
          <w:sz w:val="20"/>
        </w:rPr>
      </w:pPr>
      <w:r>
        <w:rPr>
          <w:sz w:val="20"/>
        </w:rPr>
        <w:drawing>
          <wp:inline distT="0" distB="0" distL="0" distR="0">
            <wp:extent cx="5214473" cy="252222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4473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20" w:h="16850"/>
          <w:pgMar w:top="1280" w:bottom="280" w:left="1417" w:right="141"/>
        </w:sectPr>
      </w:pPr>
    </w:p>
    <w:p>
      <w:pPr>
        <w:spacing w:before="86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6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https://tradingeconomics.com/china/interest-</w:t>
      </w:r>
      <w:r>
        <w:rPr>
          <w:i/>
          <w:color w:val="0D0E0E"/>
          <w:spacing w:val="-4"/>
          <w:sz w:val="20"/>
        </w:rPr>
        <w:t>rate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6" w:firstLine="707"/>
        <w:jc w:val="both"/>
      </w:pPr>
      <w:r>
        <w:rPr>
          <w:color w:val="0D0E0E"/>
        </w:rPr>
        <w:t>Como resultado, a moeda chinesa, o Yuan, </w:t>
      </w:r>
      <w:r>
        <w:rPr>
          <w:color w:val="0D0E0E"/>
        </w:rPr>
        <w:t>segue desvalorizada perante o dólar, encerrando outubro na casa dos CNY 7,30 por Dólar americano.</w:t>
      </w:r>
    </w:p>
    <w:p>
      <w:pPr>
        <w:pStyle w:val="BodyText"/>
        <w:ind w:left="0"/>
      </w:pPr>
    </w:p>
    <w:p>
      <w:pPr>
        <w:pStyle w:val="BodyText"/>
        <w:spacing w:before="254"/>
        <w:ind w:left="0"/>
      </w:pPr>
    </w:p>
    <w:p>
      <w:pPr>
        <w:pStyle w:val="Heading2"/>
        <w:spacing w:line="422" w:lineRule="auto" w:before="0"/>
        <w:ind w:right="5426"/>
      </w:pPr>
      <w:r>
        <w:rPr/>
        <w:t>INDICADORES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ATIVIDADE </w:t>
      </w:r>
      <w:r>
        <w:rPr>
          <w:spacing w:val="-4"/>
        </w:rPr>
        <w:t>PIB</w:t>
      </w:r>
    </w:p>
    <w:p>
      <w:pPr>
        <w:pStyle w:val="BodyText"/>
        <w:ind w:right="1256"/>
        <w:jc w:val="both"/>
      </w:pPr>
      <w:r>
        <w:rPr>
          <w:color w:val="0D0E0E"/>
        </w:rPr>
        <w:t>Em relação aos indicadores de atividade, os dados vieram </w:t>
      </w:r>
      <w:r>
        <w:rPr>
          <w:color w:val="0D0E0E"/>
        </w:rPr>
        <w:t>de forma mista, inicialmente pelo PIB, que apresentou um dado relativamente satisfatório por ter vindo acima da projeção de mercado. O dado para o 3º trimestre veio em 4,9% enquanto o mercado esperava apenas 4,4% para o período.</w:t>
      </w:r>
    </w:p>
    <w:p>
      <w:pPr>
        <w:pStyle w:val="BodyText"/>
        <w:spacing w:before="239"/>
        <w:ind w:right="1253"/>
        <w:jc w:val="both"/>
      </w:pPr>
      <w:r>
        <w:rPr>
          <w:color w:val="0D0E0E"/>
        </w:rPr>
        <w:t>Pela força do dado do 3º trimestre, é esperado que a meta de 5%</w:t>
      </w:r>
      <w:r>
        <w:rPr>
          <w:color w:val="0D0E0E"/>
          <w:spacing w:val="-20"/>
        </w:rPr>
        <w:t> </w:t>
      </w:r>
      <w:r>
        <w:rPr>
          <w:color w:val="0D0E0E"/>
        </w:rPr>
        <w:t>de</w:t>
      </w:r>
      <w:r>
        <w:rPr>
          <w:color w:val="0D0E0E"/>
          <w:spacing w:val="-20"/>
        </w:rPr>
        <w:t> </w:t>
      </w:r>
      <w:r>
        <w:rPr>
          <w:color w:val="0D0E0E"/>
        </w:rPr>
        <w:t>crescimento</w:t>
      </w:r>
      <w:r>
        <w:rPr>
          <w:color w:val="0D0E0E"/>
          <w:spacing w:val="-18"/>
        </w:rPr>
        <w:t> </w:t>
      </w:r>
      <w:r>
        <w:rPr>
          <w:color w:val="0D0E0E"/>
        </w:rPr>
        <w:t>para</w:t>
      </w:r>
      <w:r>
        <w:rPr>
          <w:color w:val="0D0E0E"/>
          <w:spacing w:val="-20"/>
        </w:rPr>
        <w:t> </w:t>
      </w:r>
      <w:r>
        <w:rPr>
          <w:color w:val="0D0E0E"/>
        </w:rPr>
        <w:t>2023</w:t>
      </w:r>
      <w:r>
        <w:rPr>
          <w:color w:val="0D0E0E"/>
          <w:spacing w:val="-20"/>
        </w:rPr>
        <w:t> </w:t>
      </w:r>
      <w:r>
        <w:rPr>
          <w:color w:val="0D0E0E"/>
        </w:rPr>
        <w:t>seja</w:t>
      </w:r>
      <w:r>
        <w:rPr>
          <w:color w:val="0D0E0E"/>
          <w:spacing w:val="-20"/>
        </w:rPr>
        <w:t> </w:t>
      </w:r>
      <w:r>
        <w:rPr>
          <w:color w:val="0D0E0E"/>
        </w:rPr>
        <w:t>atingida</w:t>
      </w:r>
      <w:r>
        <w:rPr>
          <w:color w:val="0D0E0E"/>
          <w:spacing w:val="-20"/>
        </w:rPr>
        <w:t> </w:t>
      </w:r>
      <w:r>
        <w:rPr>
          <w:color w:val="0D0E0E"/>
        </w:rPr>
        <w:t>com</w:t>
      </w:r>
      <w:r>
        <w:rPr>
          <w:color w:val="0D0E0E"/>
          <w:spacing w:val="-20"/>
        </w:rPr>
        <w:t> </w:t>
      </w:r>
      <w:r>
        <w:rPr>
          <w:color w:val="0D0E0E"/>
        </w:rPr>
        <w:t>êxito,</w:t>
      </w:r>
      <w:r>
        <w:rPr>
          <w:color w:val="0D0E0E"/>
          <w:spacing w:val="-20"/>
        </w:rPr>
        <w:t> </w:t>
      </w:r>
      <w:r>
        <w:rPr>
          <w:color w:val="0D0E0E"/>
        </w:rPr>
        <w:t>apesar</w:t>
      </w:r>
      <w:r>
        <w:rPr>
          <w:color w:val="0D0E0E"/>
          <w:spacing w:val="-20"/>
        </w:rPr>
        <w:t> </w:t>
      </w:r>
      <w:r>
        <w:rPr>
          <w:color w:val="0D0E0E"/>
        </w:rPr>
        <w:t>dos outros indicadores de atividade trazerem desconfiança para alguns analistas.</w:t>
      </w:r>
    </w:p>
    <w:p>
      <w:pPr>
        <w:pStyle w:val="Heading2"/>
        <w:ind w:left="184"/>
      </w:pPr>
      <w:r>
        <w:rPr>
          <w:spacing w:val="-5"/>
        </w:rPr>
        <w:t>PMI</w:t>
      </w:r>
    </w:p>
    <w:p>
      <w:pPr>
        <w:pStyle w:val="BodyText"/>
        <w:spacing w:before="239"/>
        <w:ind w:right="1253" w:firstLine="707"/>
        <w:jc w:val="both"/>
      </w:pPr>
      <w:r>
        <w:rPr>
          <w:color w:val="0D0E0E"/>
        </w:rPr>
        <w:t>Essa</w:t>
      </w:r>
      <w:r>
        <w:rPr>
          <w:color w:val="0D0E0E"/>
          <w:spacing w:val="-30"/>
        </w:rPr>
        <w:t> </w:t>
      </w:r>
      <w:r>
        <w:rPr>
          <w:color w:val="0D0E0E"/>
        </w:rPr>
        <w:t>desconfiança</w:t>
      </w:r>
      <w:r>
        <w:rPr>
          <w:color w:val="0D0E0E"/>
          <w:spacing w:val="-28"/>
        </w:rPr>
        <w:t> </w:t>
      </w:r>
      <w:r>
        <w:rPr>
          <w:color w:val="0D0E0E"/>
        </w:rPr>
        <w:t>foi</w:t>
      </w:r>
      <w:r>
        <w:rPr>
          <w:color w:val="0D0E0E"/>
          <w:spacing w:val="-30"/>
        </w:rPr>
        <w:t> </w:t>
      </w:r>
      <w:r>
        <w:rPr>
          <w:color w:val="0D0E0E"/>
        </w:rPr>
        <w:t>parcialmente</w:t>
      </w:r>
      <w:r>
        <w:rPr>
          <w:color w:val="0D0E0E"/>
          <w:spacing w:val="-28"/>
        </w:rPr>
        <w:t> </w:t>
      </w:r>
      <w:r>
        <w:rPr>
          <w:color w:val="0D0E0E"/>
        </w:rPr>
        <w:t>gerada</w:t>
      </w:r>
      <w:r>
        <w:rPr>
          <w:color w:val="0D0E0E"/>
          <w:spacing w:val="-30"/>
        </w:rPr>
        <w:t> </w:t>
      </w:r>
      <w:r>
        <w:rPr>
          <w:color w:val="0D0E0E"/>
        </w:rPr>
        <w:t>pela</w:t>
      </w:r>
      <w:r>
        <w:rPr>
          <w:color w:val="0D0E0E"/>
          <w:spacing w:val="-30"/>
        </w:rPr>
        <w:t> </w:t>
      </w:r>
      <w:r>
        <w:rPr>
          <w:color w:val="0D0E0E"/>
        </w:rPr>
        <w:t>expectativa de</w:t>
      </w:r>
      <w:r>
        <w:rPr>
          <w:color w:val="0D0E0E"/>
          <w:spacing w:val="-5"/>
        </w:rPr>
        <w:t> </w:t>
      </w:r>
      <w:r>
        <w:rPr>
          <w:color w:val="0D0E0E"/>
        </w:rPr>
        <w:t>recuperação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uma</w:t>
      </w:r>
      <w:r>
        <w:rPr>
          <w:color w:val="0D0E0E"/>
          <w:spacing w:val="-5"/>
        </w:rPr>
        <w:t> </w:t>
      </w:r>
      <w:r>
        <w:rPr>
          <w:color w:val="0D0E0E"/>
        </w:rPr>
        <w:t>projeção</w:t>
      </w:r>
      <w:r>
        <w:rPr>
          <w:color w:val="0D0E0E"/>
          <w:spacing w:val="-5"/>
        </w:rPr>
        <w:t> </w:t>
      </w:r>
      <w:r>
        <w:rPr>
          <w:color w:val="0D0E0E"/>
        </w:rPr>
        <w:t>otimista</w:t>
      </w:r>
      <w:r>
        <w:rPr>
          <w:color w:val="0D0E0E"/>
          <w:spacing w:val="-5"/>
        </w:rPr>
        <w:t> </w:t>
      </w:r>
      <w:r>
        <w:rPr>
          <w:color w:val="0D0E0E"/>
        </w:rPr>
        <w:t>para</w:t>
      </w:r>
      <w:r>
        <w:rPr>
          <w:color w:val="0D0E0E"/>
          <w:spacing w:val="-5"/>
        </w:rPr>
        <w:t> </w:t>
      </w:r>
      <w:r>
        <w:rPr>
          <w:color w:val="0D0E0E"/>
        </w:rPr>
        <w:t>a</w:t>
      </w:r>
      <w:r>
        <w:rPr>
          <w:color w:val="0D0E0E"/>
          <w:spacing w:val="-5"/>
        </w:rPr>
        <w:t> </w:t>
      </w:r>
      <w:r>
        <w:rPr>
          <w:color w:val="0D0E0E"/>
        </w:rPr>
        <w:t>China,</w:t>
      </w:r>
      <w:r>
        <w:rPr>
          <w:color w:val="0D0E0E"/>
          <w:spacing w:val="-5"/>
        </w:rPr>
        <w:t> </w:t>
      </w:r>
      <w:r>
        <w:rPr>
          <w:color w:val="0D0E0E"/>
        </w:rPr>
        <w:t>porém</w:t>
      </w:r>
      <w:r>
        <w:rPr>
          <w:color w:val="0D0E0E"/>
          <w:spacing w:val="-5"/>
        </w:rPr>
        <w:t> </w:t>
      </w:r>
      <w:r>
        <w:rPr>
          <w:color w:val="0D0E0E"/>
        </w:rPr>
        <w:t>os setores</w:t>
      </w:r>
      <w:r>
        <w:rPr>
          <w:color w:val="0D0E0E"/>
          <w:spacing w:val="-8"/>
        </w:rPr>
        <w:t> </w:t>
      </w:r>
      <w:r>
        <w:rPr>
          <w:color w:val="0D0E0E"/>
        </w:rPr>
        <w:t>industriais,</w:t>
      </w:r>
      <w:r>
        <w:rPr>
          <w:color w:val="0D0E0E"/>
          <w:spacing w:val="-8"/>
        </w:rPr>
        <w:t> </w:t>
      </w:r>
      <w:r>
        <w:rPr>
          <w:color w:val="0D0E0E"/>
        </w:rPr>
        <w:t>e</w:t>
      </w:r>
      <w:r>
        <w:rPr>
          <w:color w:val="0D0E0E"/>
          <w:spacing w:val="-8"/>
        </w:rPr>
        <w:t> </w:t>
      </w:r>
      <w:r>
        <w:rPr>
          <w:color w:val="0D0E0E"/>
        </w:rPr>
        <w:t>de</w:t>
      </w:r>
      <w:r>
        <w:rPr>
          <w:color w:val="0D0E0E"/>
          <w:spacing w:val="-8"/>
        </w:rPr>
        <w:t> </w:t>
      </w:r>
      <w:r>
        <w:rPr>
          <w:color w:val="0D0E0E"/>
        </w:rPr>
        <w:t>serviços</w:t>
      </w:r>
      <w:r>
        <w:rPr>
          <w:color w:val="0D0E0E"/>
          <w:spacing w:val="-10"/>
        </w:rPr>
        <w:t> </w:t>
      </w:r>
      <w:r>
        <w:rPr>
          <w:color w:val="0D0E0E"/>
        </w:rPr>
        <w:t>surpreenderam</w:t>
      </w:r>
      <w:r>
        <w:rPr>
          <w:color w:val="0D0E0E"/>
          <w:spacing w:val="-8"/>
        </w:rPr>
        <w:t> </w:t>
      </w:r>
      <w:r>
        <w:rPr>
          <w:color w:val="0D0E0E"/>
        </w:rPr>
        <w:t>negativamente o</w:t>
      </w:r>
      <w:r>
        <w:rPr>
          <w:color w:val="0D0E0E"/>
          <w:spacing w:val="-17"/>
        </w:rPr>
        <w:t> </w:t>
      </w:r>
      <w:r>
        <w:rPr>
          <w:color w:val="0D0E0E"/>
        </w:rPr>
        <w:t>mercado</w:t>
      </w:r>
      <w:r>
        <w:rPr>
          <w:color w:val="0D0E0E"/>
          <w:spacing w:val="-17"/>
        </w:rPr>
        <w:t> </w:t>
      </w:r>
      <w:r>
        <w:rPr>
          <w:color w:val="0D0E0E"/>
        </w:rPr>
        <w:t>após</w:t>
      </w:r>
      <w:r>
        <w:rPr>
          <w:color w:val="0D0E0E"/>
          <w:spacing w:val="-17"/>
        </w:rPr>
        <w:t> </w:t>
      </w:r>
      <w:r>
        <w:rPr>
          <w:color w:val="0D0E0E"/>
        </w:rPr>
        <w:t>a</w:t>
      </w:r>
      <w:r>
        <w:rPr>
          <w:color w:val="0D0E0E"/>
          <w:spacing w:val="-12"/>
        </w:rPr>
        <w:t> </w:t>
      </w:r>
      <w:r>
        <w:rPr>
          <w:color w:val="0D0E0E"/>
        </w:rPr>
        <w:t>divulgação</w:t>
      </w:r>
      <w:r>
        <w:rPr>
          <w:color w:val="0D0E0E"/>
          <w:spacing w:val="-17"/>
        </w:rPr>
        <w:t> </w:t>
      </w:r>
      <w:r>
        <w:rPr>
          <w:color w:val="0D0E0E"/>
        </w:rPr>
        <w:t>dos</w:t>
      </w:r>
      <w:r>
        <w:rPr>
          <w:color w:val="0D0E0E"/>
          <w:spacing w:val="-17"/>
        </w:rPr>
        <w:t> </w:t>
      </w:r>
      <w:r>
        <w:rPr>
          <w:color w:val="0D0E0E"/>
        </w:rPr>
        <w:t>dados</w:t>
      </w:r>
      <w:r>
        <w:rPr>
          <w:color w:val="0D0E0E"/>
          <w:spacing w:val="-17"/>
        </w:rPr>
        <w:t> </w:t>
      </w:r>
      <w:r>
        <w:rPr>
          <w:color w:val="0D0E0E"/>
        </w:rPr>
        <w:t>do</w:t>
      </w:r>
      <w:r>
        <w:rPr>
          <w:color w:val="0D0E0E"/>
          <w:spacing w:val="-17"/>
        </w:rPr>
        <w:t> </w:t>
      </w:r>
      <w:r>
        <w:rPr>
          <w:color w:val="0D0E0E"/>
        </w:rPr>
        <w:t>PMI</w:t>
      </w:r>
      <w:r>
        <w:rPr>
          <w:color w:val="0D0E0E"/>
          <w:spacing w:val="-17"/>
        </w:rPr>
        <w:t> </w:t>
      </w:r>
      <w:r>
        <w:rPr>
          <w:color w:val="0D0E0E"/>
        </w:rPr>
        <w:t>fracos</w:t>
      </w:r>
      <w:r>
        <w:rPr>
          <w:color w:val="0D0E0E"/>
          <w:spacing w:val="-15"/>
        </w:rPr>
        <w:t> </w:t>
      </w:r>
      <w:r>
        <w:rPr>
          <w:color w:val="0D0E0E"/>
        </w:rPr>
        <w:t>para</w:t>
      </w:r>
      <w:r>
        <w:rPr>
          <w:color w:val="0D0E0E"/>
          <w:spacing w:val="-17"/>
        </w:rPr>
        <w:t> </w:t>
      </w:r>
      <w:r>
        <w:rPr>
          <w:color w:val="0D0E0E"/>
        </w:rPr>
        <w:t>do</w:t>
      </w:r>
      <w:r>
        <w:rPr>
          <w:color w:val="0D0E0E"/>
          <w:spacing w:val="-17"/>
        </w:rPr>
        <w:t> </w:t>
      </w:r>
      <w:r>
        <w:rPr>
          <w:color w:val="0D0E0E"/>
        </w:rPr>
        <w:t>mês de outubro.</w:t>
      </w:r>
    </w:p>
    <w:p>
      <w:pPr>
        <w:pStyle w:val="BodyText"/>
        <w:spacing w:before="239"/>
        <w:ind w:right="1256" w:firstLine="707"/>
        <w:jc w:val="both"/>
      </w:pPr>
      <w:r>
        <w:rPr>
          <w:color w:val="0D0E0E"/>
        </w:rPr>
        <w:t>O setor de serviços, ainda que acima dos 50 pontos, permanece mais no campo “neutro” do que de fato otimista. O dado</w:t>
      </w:r>
      <w:r>
        <w:rPr>
          <w:color w:val="0D0E0E"/>
          <w:spacing w:val="-5"/>
        </w:rPr>
        <w:t> </w:t>
      </w:r>
      <w:r>
        <w:rPr>
          <w:color w:val="0D0E0E"/>
        </w:rPr>
        <w:t>do</w:t>
      </w:r>
      <w:r>
        <w:rPr>
          <w:color w:val="0D0E0E"/>
          <w:spacing w:val="-5"/>
        </w:rPr>
        <w:t> </w:t>
      </w:r>
      <w:r>
        <w:rPr>
          <w:color w:val="0D0E0E"/>
        </w:rPr>
        <w:t>primeiro</w:t>
      </w:r>
      <w:r>
        <w:rPr>
          <w:color w:val="0D0E0E"/>
          <w:spacing w:val="-2"/>
        </w:rPr>
        <w:t> </w:t>
      </w:r>
      <w:r>
        <w:rPr>
          <w:color w:val="0D0E0E"/>
        </w:rPr>
        <w:t>mês</w:t>
      </w:r>
      <w:r>
        <w:rPr>
          <w:color w:val="0D0E0E"/>
          <w:spacing w:val="-5"/>
        </w:rPr>
        <w:t> </w:t>
      </w:r>
      <w:r>
        <w:rPr>
          <w:color w:val="0D0E0E"/>
        </w:rPr>
        <w:t>do</w:t>
      </w:r>
      <w:r>
        <w:rPr>
          <w:color w:val="0D0E0E"/>
          <w:spacing w:val="-5"/>
        </w:rPr>
        <w:t> </w:t>
      </w:r>
      <w:r>
        <w:rPr>
          <w:color w:val="0D0E0E"/>
        </w:rPr>
        <w:t>4º</w:t>
      </w:r>
      <w:r>
        <w:rPr>
          <w:color w:val="0D0E0E"/>
          <w:spacing w:val="-5"/>
        </w:rPr>
        <w:t> </w:t>
      </w:r>
      <w:r>
        <w:rPr>
          <w:color w:val="0D0E0E"/>
        </w:rPr>
        <w:t>trimestre</w:t>
      </w:r>
      <w:r>
        <w:rPr>
          <w:color w:val="0D0E0E"/>
          <w:spacing w:val="-5"/>
        </w:rPr>
        <w:t> </w:t>
      </w:r>
      <w:r>
        <w:rPr>
          <w:color w:val="0D0E0E"/>
        </w:rPr>
        <w:t>veio</w:t>
      </w:r>
      <w:r>
        <w:rPr>
          <w:color w:val="0D0E0E"/>
          <w:spacing w:val="-5"/>
        </w:rPr>
        <w:t> </w:t>
      </w:r>
      <w:r>
        <w:rPr>
          <w:color w:val="0D0E0E"/>
        </w:rPr>
        <w:t>em</w:t>
      </w:r>
      <w:r>
        <w:rPr>
          <w:color w:val="0D0E0E"/>
          <w:spacing w:val="-5"/>
        </w:rPr>
        <w:t> </w:t>
      </w:r>
      <w:r>
        <w:rPr>
          <w:color w:val="0D0E0E"/>
        </w:rPr>
        <w:t>50,40</w:t>
      </w:r>
      <w:r>
        <w:rPr>
          <w:color w:val="0D0E0E"/>
          <w:spacing w:val="-2"/>
        </w:rPr>
        <w:t> </w:t>
      </w:r>
      <w:r>
        <w:rPr>
          <w:color w:val="0D0E0E"/>
        </w:rPr>
        <w:t>pontos</w:t>
      </w:r>
      <w:r>
        <w:rPr>
          <w:color w:val="0D0E0E"/>
          <w:spacing w:val="-5"/>
        </w:rPr>
        <w:t> </w:t>
      </w:r>
      <w:r>
        <w:rPr>
          <w:color w:val="0D0E0E"/>
        </w:rPr>
        <w:t>ante 50,20 pontos de setembro.</w:t>
      </w:r>
    </w:p>
    <w:p>
      <w:pPr>
        <w:pStyle w:val="BodyText"/>
        <w:spacing w:before="243"/>
        <w:ind w:left="718" w:right="1079"/>
        <w:jc w:val="center"/>
      </w:pP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1059180</wp:posOffset>
            </wp:positionH>
            <wp:positionV relativeFrom="paragraph">
              <wp:posOffset>351753</wp:posOffset>
            </wp:positionV>
            <wp:extent cx="5650690" cy="2731484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690" cy="273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E0E"/>
        </w:rPr>
        <w:t>PMI serviços 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China:</w:t>
      </w:r>
    </w:p>
    <w:p>
      <w:pPr>
        <w:spacing w:before="26"/>
        <w:ind w:left="160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6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https://tradingeconomics.com/china/services-</w:t>
      </w:r>
      <w:r>
        <w:rPr>
          <w:i/>
          <w:color w:val="0D0E0E"/>
          <w:spacing w:val="-5"/>
          <w:sz w:val="20"/>
        </w:rPr>
        <w:t>pmi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right="1256" w:firstLine="707"/>
        <w:jc w:val="both"/>
      </w:pPr>
      <w:r>
        <w:rPr>
          <w:color w:val="0D0E0E"/>
        </w:rPr>
        <w:t>Porém o balde de água fria veio de fato através do </w:t>
      </w:r>
      <w:r>
        <w:rPr>
          <w:color w:val="0D0E0E"/>
        </w:rPr>
        <w:t>PMI industrial que recuou ainda mais em relação ao mês anterior, entrando novamente em campo contracionista aos 49,50 pontos, muito</w:t>
      </w:r>
      <w:r>
        <w:rPr>
          <w:color w:val="0D0E0E"/>
          <w:spacing w:val="-6"/>
        </w:rPr>
        <w:t> </w:t>
      </w:r>
      <w:r>
        <w:rPr>
          <w:color w:val="0D0E0E"/>
        </w:rPr>
        <w:t>abaixo</w:t>
      </w:r>
      <w:r>
        <w:rPr>
          <w:color w:val="0D0E0E"/>
          <w:spacing w:val="-6"/>
        </w:rPr>
        <w:t> </w:t>
      </w:r>
      <w:r>
        <w:rPr>
          <w:color w:val="0D0E0E"/>
        </w:rPr>
        <w:t>da</w:t>
      </w:r>
      <w:r>
        <w:rPr>
          <w:color w:val="0D0E0E"/>
          <w:spacing w:val="-6"/>
        </w:rPr>
        <w:t> </w:t>
      </w:r>
      <w:r>
        <w:rPr>
          <w:color w:val="0D0E0E"/>
        </w:rPr>
        <w:t>projeção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6"/>
        </w:rPr>
        <w:t> </w:t>
      </w:r>
      <w:r>
        <w:rPr>
          <w:color w:val="0D0E0E"/>
        </w:rPr>
        <w:t>recuperação</w:t>
      </w:r>
      <w:r>
        <w:rPr>
          <w:color w:val="0D0E0E"/>
          <w:spacing w:val="-6"/>
        </w:rPr>
        <w:t> </w:t>
      </w:r>
      <w:r>
        <w:rPr>
          <w:color w:val="0D0E0E"/>
        </w:rPr>
        <w:t>projetada</w:t>
      </w:r>
      <w:r>
        <w:rPr>
          <w:color w:val="0D0E0E"/>
          <w:spacing w:val="-6"/>
        </w:rPr>
        <w:t> </w:t>
      </w:r>
      <w:r>
        <w:rPr>
          <w:color w:val="0D0E0E"/>
        </w:rPr>
        <w:t>para</w:t>
      </w:r>
      <w:r>
        <w:rPr>
          <w:color w:val="0D0E0E"/>
          <w:spacing w:val="-6"/>
        </w:rPr>
        <w:t> </w:t>
      </w:r>
      <w:r>
        <w:rPr>
          <w:color w:val="0D0E0E"/>
        </w:rPr>
        <w:t>o</w:t>
      </w:r>
      <w:r>
        <w:rPr>
          <w:color w:val="0D0E0E"/>
          <w:spacing w:val="-6"/>
        </w:rPr>
        <w:t> </w:t>
      </w:r>
      <w:r>
        <w:rPr>
          <w:color w:val="0D0E0E"/>
        </w:rPr>
        <w:t>setor de 50,80 pontos e abaixo dos 50,60 pontos de setembro.</w:t>
      </w:r>
    </w:p>
    <w:p>
      <w:pPr>
        <w:pStyle w:val="BodyText"/>
        <w:spacing w:before="240"/>
        <w:ind w:right="1253" w:firstLine="707"/>
        <w:jc w:val="both"/>
      </w:pPr>
      <w:r>
        <w:rPr>
          <w:color w:val="0D0E0E"/>
        </w:rPr>
        <w:t>Essa baixa projeção de crescimento atribui-</w:t>
      </w:r>
      <w:r>
        <w:rPr>
          <w:color w:val="0D0E0E"/>
        </w:rPr>
        <w:t>se principalmente pelas baixas exportações projetadas pela economia</w:t>
      </w:r>
      <w:r>
        <w:rPr>
          <w:color w:val="0D0E0E"/>
          <w:spacing w:val="-6"/>
        </w:rPr>
        <w:t> </w:t>
      </w:r>
      <w:r>
        <w:rPr>
          <w:color w:val="0D0E0E"/>
        </w:rPr>
        <w:t>chinesa,</w:t>
      </w:r>
      <w:r>
        <w:rPr>
          <w:color w:val="0D0E0E"/>
          <w:spacing w:val="-6"/>
        </w:rPr>
        <w:t> </w:t>
      </w:r>
      <w:r>
        <w:rPr>
          <w:color w:val="0D0E0E"/>
        </w:rPr>
        <w:t>e</w:t>
      </w:r>
      <w:r>
        <w:rPr>
          <w:color w:val="0D0E0E"/>
          <w:spacing w:val="-6"/>
        </w:rPr>
        <w:t> </w:t>
      </w:r>
      <w:r>
        <w:rPr>
          <w:color w:val="0D0E0E"/>
        </w:rPr>
        <w:t>pelos</w:t>
      </w:r>
      <w:r>
        <w:rPr>
          <w:color w:val="0D0E0E"/>
          <w:spacing w:val="-6"/>
        </w:rPr>
        <w:t> </w:t>
      </w:r>
      <w:r>
        <w:rPr>
          <w:color w:val="0D0E0E"/>
        </w:rPr>
        <w:t>baixos</w:t>
      </w:r>
      <w:r>
        <w:rPr>
          <w:color w:val="0D0E0E"/>
          <w:spacing w:val="-6"/>
        </w:rPr>
        <w:t> </w:t>
      </w:r>
      <w:r>
        <w:rPr>
          <w:color w:val="0D0E0E"/>
        </w:rPr>
        <w:t>índices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6"/>
        </w:rPr>
        <w:t> </w:t>
      </w:r>
      <w:r>
        <w:rPr>
          <w:color w:val="0D0E0E"/>
        </w:rPr>
        <w:t>emprego</w:t>
      </w:r>
      <w:r>
        <w:rPr>
          <w:color w:val="0D0E0E"/>
          <w:spacing w:val="-6"/>
        </w:rPr>
        <w:t> </w:t>
      </w:r>
      <w:r>
        <w:rPr>
          <w:color w:val="0D0E0E"/>
        </w:rPr>
        <w:t>divulgados </w:t>
      </w:r>
      <w:r>
        <w:rPr>
          <w:color w:val="0D0E0E"/>
          <w:spacing w:val="-2"/>
        </w:rPr>
        <w:t>recentemente.</w:t>
      </w:r>
    </w:p>
    <w:p>
      <w:pPr>
        <w:pStyle w:val="BodyText"/>
        <w:spacing w:before="239"/>
        <w:ind w:left="718" w:right="1079"/>
        <w:jc w:val="center"/>
      </w:pP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1059180</wp:posOffset>
            </wp:positionH>
            <wp:positionV relativeFrom="paragraph">
              <wp:posOffset>358854</wp:posOffset>
            </wp:positionV>
            <wp:extent cx="5623560" cy="2720340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E0E"/>
        </w:rPr>
        <w:t>PMI industrial 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China:</w:t>
      </w:r>
    </w:p>
    <w:p>
      <w:pPr>
        <w:spacing w:before="13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1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https://tradingeconomics.com/china/manufacturing-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4" w:firstLine="707"/>
        <w:jc w:val="both"/>
      </w:pPr>
      <w:r>
        <w:rPr>
          <w:color w:val="0D0E0E"/>
        </w:rPr>
        <w:t>Como consequência direta, o indicador composto fechou </w:t>
      </w:r>
      <w:r>
        <w:rPr>
          <w:color w:val="0D0E0E"/>
        </w:rPr>
        <w:t>o mês de outubro com mais uma queda no ano, pelo 5º mês consecutivo, e no menor patamar do ano, aos 50 pontos ante 50,90 pontos de setembro.</w:t>
      </w:r>
    </w:p>
    <w:p>
      <w:pPr>
        <w:pStyle w:val="BodyText"/>
        <w:spacing w:before="242"/>
        <w:ind w:left="718" w:right="1079"/>
        <w:jc w:val="center"/>
      </w:pPr>
      <w:r>
        <w:rPr>
          <w:color w:val="0D0E0E"/>
        </w:rPr>
        <w:t>PMI composto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China:</w:t>
      </w:r>
    </w:p>
    <w:p>
      <w:pPr>
        <w:pStyle w:val="BodyText"/>
        <w:spacing w:before="4"/>
        <w:ind w:left="0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1082039</wp:posOffset>
            </wp:positionH>
            <wp:positionV relativeFrom="paragraph">
              <wp:posOffset>46761</wp:posOffset>
            </wp:positionV>
            <wp:extent cx="5600700" cy="2781300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4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https://tradingeconomics.com/china/composite-</w:t>
      </w:r>
      <w:r>
        <w:rPr>
          <w:i/>
          <w:color w:val="0D0E0E"/>
          <w:spacing w:val="-5"/>
          <w:sz w:val="20"/>
        </w:rPr>
        <w:t>pmi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280" w:bottom="280" w:left="1417" w:right="141"/>
        </w:sectPr>
      </w:pPr>
    </w:p>
    <w:p>
      <w:pPr>
        <w:pStyle w:val="Heading1"/>
      </w:pPr>
      <w:r>
        <w:rPr>
          <w:spacing w:val="-2"/>
        </w:rPr>
        <w:t>Brasil</w:t>
      </w:r>
    </w:p>
    <w:p>
      <w:pPr>
        <w:pStyle w:val="Heading3"/>
        <w:spacing w:before="248"/>
      </w:pPr>
      <w:r>
        <w:rPr>
          <w:spacing w:val="-2"/>
        </w:rPr>
        <w:t>Juros</w:t>
      </w:r>
    </w:p>
    <w:p>
      <w:pPr>
        <w:pStyle w:val="BodyText"/>
        <w:spacing w:before="239"/>
        <w:ind w:right="1251" w:firstLine="707"/>
        <w:jc w:val="both"/>
      </w:pPr>
      <w:r>
        <w:rPr>
          <w:color w:val="0D0E0E"/>
        </w:rPr>
        <w:t>Em linha com os comunicados do Banco Central (Bacen) com o</w:t>
      </w:r>
      <w:r>
        <w:rPr>
          <w:color w:val="0D0E0E"/>
          <w:spacing w:val="-36"/>
        </w:rPr>
        <w:t> </w:t>
      </w:r>
      <w:r>
        <w:rPr>
          <w:color w:val="0D0E0E"/>
        </w:rPr>
        <w:t>mercado,</w:t>
      </w:r>
      <w:r>
        <w:rPr>
          <w:color w:val="0D0E0E"/>
          <w:spacing w:val="-37"/>
        </w:rPr>
        <w:t> </w:t>
      </w:r>
      <w:r>
        <w:rPr>
          <w:color w:val="0D0E0E"/>
        </w:rPr>
        <w:t>o</w:t>
      </w:r>
      <w:r>
        <w:rPr>
          <w:color w:val="0D0E0E"/>
          <w:spacing w:val="-36"/>
        </w:rPr>
        <w:t> </w:t>
      </w:r>
      <w:r>
        <w:rPr>
          <w:color w:val="0D0E0E"/>
        </w:rPr>
        <w:t>Comitê</w:t>
      </w:r>
      <w:r>
        <w:rPr>
          <w:color w:val="0D0E0E"/>
          <w:spacing w:val="-36"/>
        </w:rPr>
        <w:t> </w:t>
      </w:r>
      <w:r>
        <w:rPr>
          <w:color w:val="0D0E0E"/>
        </w:rPr>
        <w:t>de</w:t>
      </w:r>
      <w:r>
        <w:rPr>
          <w:color w:val="0D0E0E"/>
          <w:spacing w:val="-36"/>
        </w:rPr>
        <w:t> </w:t>
      </w:r>
      <w:r>
        <w:rPr>
          <w:color w:val="0D0E0E"/>
        </w:rPr>
        <w:t>Política</w:t>
      </w:r>
      <w:r>
        <w:rPr>
          <w:color w:val="0D0E0E"/>
          <w:spacing w:val="-36"/>
        </w:rPr>
        <w:t> </w:t>
      </w:r>
      <w:r>
        <w:rPr>
          <w:color w:val="0D0E0E"/>
        </w:rPr>
        <w:t>Monetária</w:t>
      </w:r>
      <w:r>
        <w:rPr>
          <w:color w:val="0D0E0E"/>
          <w:spacing w:val="-36"/>
        </w:rPr>
        <w:t> </w:t>
      </w:r>
      <w:r>
        <w:rPr>
          <w:color w:val="0D0E0E"/>
        </w:rPr>
        <w:t>(COPOM)</w:t>
      </w:r>
      <w:r>
        <w:rPr>
          <w:color w:val="0D0E0E"/>
          <w:spacing w:val="-36"/>
        </w:rPr>
        <w:t> </w:t>
      </w:r>
      <w:r>
        <w:rPr>
          <w:color w:val="0D0E0E"/>
        </w:rPr>
        <w:t>realizou</w:t>
      </w:r>
      <w:r>
        <w:rPr>
          <w:color w:val="0D0E0E"/>
          <w:spacing w:val="-36"/>
        </w:rPr>
        <w:t> </w:t>
      </w:r>
      <w:r>
        <w:rPr>
          <w:color w:val="0D0E0E"/>
        </w:rPr>
        <w:t>outro corte de 0,5 p.p na Taxa Selic, em linha com as expectativas do mercado.</w:t>
      </w:r>
    </w:p>
    <w:p>
      <w:pPr>
        <w:pStyle w:val="BodyText"/>
        <w:spacing w:before="240"/>
        <w:ind w:right="1253" w:firstLine="707"/>
        <w:jc w:val="both"/>
      </w:pPr>
      <w:r>
        <w:rPr>
          <w:color w:val="0D0E0E"/>
        </w:rPr>
        <w:t>A inflação, principal fator observado pelo Bacen, </w:t>
      </w:r>
      <w:r>
        <w:rPr>
          <w:color w:val="0D0E0E"/>
        </w:rPr>
        <w:t>vem mostrando</w:t>
      </w:r>
      <w:r>
        <w:rPr>
          <w:color w:val="0D0E0E"/>
          <w:spacing w:val="-20"/>
        </w:rPr>
        <w:t> </w:t>
      </w:r>
      <w:r>
        <w:rPr>
          <w:color w:val="0D0E0E"/>
        </w:rPr>
        <w:t>recuo</w:t>
      </w:r>
      <w:r>
        <w:rPr>
          <w:color w:val="0D0E0E"/>
          <w:spacing w:val="-20"/>
        </w:rPr>
        <w:t> </w:t>
      </w:r>
      <w:r>
        <w:rPr>
          <w:color w:val="0D0E0E"/>
        </w:rPr>
        <w:t>e</w:t>
      </w:r>
      <w:r>
        <w:rPr>
          <w:color w:val="0D0E0E"/>
          <w:spacing w:val="-18"/>
        </w:rPr>
        <w:t> </w:t>
      </w:r>
      <w:r>
        <w:rPr>
          <w:color w:val="0D0E0E"/>
        </w:rPr>
        <w:t>convergindo</w:t>
      </w:r>
      <w:r>
        <w:rPr>
          <w:color w:val="0D0E0E"/>
          <w:spacing w:val="-20"/>
        </w:rPr>
        <w:t> </w:t>
      </w:r>
      <w:r>
        <w:rPr>
          <w:color w:val="0D0E0E"/>
        </w:rPr>
        <w:t>cada</w:t>
      </w:r>
      <w:r>
        <w:rPr>
          <w:color w:val="0D0E0E"/>
          <w:spacing w:val="-18"/>
        </w:rPr>
        <w:t> </w:t>
      </w:r>
      <w:r>
        <w:rPr>
          <w:color w:val="0D0E0E"/>
        </w:rPr>
        <w:t>vez</w:t>
      </w:r>
      <w:r>
        <w:rPr>
          <w:color w:val="0D0E0E"/>
          <w:spacing w:val="-20"/>
        </w:rPr>
        <w:t> </w:t>
      </w:r>
      <w:r>
        <w:rPr>
          <w:color w:val="0D0E0E"/>
        </w:rPr>
        <w:t>mais</w:t>
      </w:r>
      <w:r>
        <w:rPr>
          <w:color w:val="0D0E0E"/>
          <w:spacing w:val="-20"/>
        </w:rPr>
        <w:t> </w:t>
      </w:r>
      <w:r>
        <w:rPr>
          <w:color w:val="0D0E0E"/>
        </w:rPr>
        <w:t>para</w:t>
      </w:r>
      <w:r>
        <w:rPr>
          <w:color w:val="0D0E0E"/>
          <w:spacing w:val="-20"/>
        </w:rPr>
        <w:t> </w:t>
      </w:r>
      <w:r>
        <w:rPr>
          <w:color w:val="0D0E0E"/>
        </w:rPr>
        <w:t>dentro</w:t>
      </w:r>
      <w:r>
        <w:rPr>
          <w:color w:val="0D0E0E"/>
          <w:spacing w:val="-20"/>
        </w:rPr>
        <w:t> </w:t>
      </w:r>
      <w:r>
        <w:rPr>
          <w:color w:val="0D0E0E"/>
        </w:rPr>
        <w:t>da</w:t>
      </w:r>
      <w:r>
        <w:rPr>
          <w:color w:val="0D0E0E"/>
          <w:spacing w:val="-20"/>
        </w:rPr>
        <w:t> </w:t>
      </w:r>
      <w:r>
        <w:rPr>
          <w:color w:val="0D0E0E"/>
        </w:rPr>
        <w:t>meta estabelecida pelo CMN, ancorando as expectativas </w:t>
      </w:r>
      <w:r>
        <w:rPr>
          <w:color w:val="0D0E0E"/>
        </w:rPr>
        <w:t>e possibilitando</w:t>
      </w:r>
      <w:r>
        <w:rPr>
          <w:color w:val="0D0E0E"/>
          <w:spacing w:val="-22"/>
        </w:rPr>
        <w:t> </w:t>
      </w:r>
      <w:r>
        <w:rPr>
          <w:color w:val="0D0E0E"/>
        </w:rPr>
        <w:t>as</w:t>
      </w:r>
      <w:r>
        <w:rPr>
          <w:color w:val="0D0E0E"/>
          <w:spacing w:val="-20"/>
        </w:rPr>
        <w:t> </w:t>
      </w:r>
      <w:r>
        <w:rPr>
          <w:color w:val="0D0E0E"/>
        </w:rPr>
        <w:t>reduções</w:t>
      </w:r>
      <w:r>
        <w:rPr>
          <w:color w:val="0D0E0E"/>
          <w:spacing w:val="-22"/>
        </w:rPr>
        <w:t> </w:t>
      </w:r>
      <w:r>
        <w:rPr>
          <w:color w:val="0D0E0E"/>
        </w:rPr>
        <w:t>graduais</w:t>
      </w:r>
      <w:r>
        <w:rPr>
          <w:color w:val="0D0E0E"/>
          <w:spacing w:val="-22"/>
        </w:rPr>
        <w:t> </w:t>
      </w:r>
      <w:r>
        <w:rPr>
          <w:color w:val="0D0E0E"/>
        </w:rPr>
        <w:t>de</w:t>
      </w:r>
      <w:r>
        <w:rPr>
          <w:color w:val="0D0E0E"/>
          <w:spacing w:val="-22"/>
        </w:rPr>
        <w:t> </w:t>
      </w:r>
      <w:r>
        <w:rPr>
          <w:color w:val="0D0E0E"/>
        </w:rPr>
        <w:t>juros</w:t>
      </w:r>
      <w:r>
        <w:rPr>
          <w:color w:val="0D0E0E"/>
          <w:spacing w:val="-22"/>
        </w:rPr>
        <w:t> </w:t>
      </w:r>
      <w:r>
        <w:rPr>
          <w:color w:val="0D0E0E"/>
        </w:rPr>
        <w:t>por</w:t>
      </w:r>
      <w:r>
        <w:rPr>
          <w:color w:val="0D0E0E"/>
          <w:spacing w:val="-20"/>
        </w:rPr>
        <w:t> </w:t>
      </w:r>
      <w:r>
        <w:rPr>
          <w:color w:val="0D0E0E"/>
        </w:rPr>
        <w:t>parte</w:t>
      </w:r>
      <w:r>
        <w:rPr>
          <w:color w:val="0D0E0E"/>
          <w:spacing w:val="-22"/>
        </w:rPr>
        <w:t> </w:t>
      </w:r>
      <w:r>
        <w:rPr>
          <w:color w:val="0D0E0E"/>
        </w:rPr>
        <w:t>do</w:t>
      </w:r>
      <w:r>
        <w:rPr>
          <w:color w:val="0D0E0E"/>
          <w:spacing w:val="-22"/>
        </w:rPr>
        <w:t> </w:t>
      </w:r>
      <w:r>
        <w:rPr>
          <w:color w:val="0D0E0E"/>
        </w:rPr>
        <w:t>Banco Central presidido por Roberto Campos Neto.</w:t>
      </w:r>
    </w:p>
    <w:p>
      <w:pPr>
        <w:pStyle w:val="BodyText"/>
        <w:spacing w:before="242"/>
        <w:ind w:right="1254" w:firstLine="707"/>
        <w:jc w:val="both"/>
      </w:pPr>
      <w:r>
        <w:rPr>
          <w:color w:val="0D0E0E"/>
        </w:rPr>
        <w:t>A</w:t>
      </w:r>
      <w:r>
        <w:rPr>
          <w:color w:val="0D0E0E"/>
          <w:spacing w:val="-4"/>
        </w:rPr>
        <w:t> </w:t>
      </w:r>
      <w:r>
        <w:rPr>
          <w:color w:val="0D0E0E"/>
        </w:rPr>
        <w:t>Taxa</w:t>
      </w:r>
      <w:r>
        <w:rPr>
          <w:color w:val="0D0E0E"/>
          <w:spacing w:val="-4"/>
        </w:rPr>
        <w:t> </w:t>
      </w:r>
      <w:r>
        <w:rPr>
          <w:color w:val="0D0E0E"/>
        </w:rPr>
        <w:t>Selic,</w:t>
      </w:r>
      <w:r>
        <w:rPr>
          <w:color w:val="0D0E0E"/>
          <w:spacing w:val="-4"/>
        </w:rPr>
        <w:t> </w:t>
      </w:r>
      <w:r>
        <w:rPr>
          <w:color w:val="0D0E0E"/>
        </w:rPr>
        <w:t>taxa</w:t>
      </w:r>
      <w:r>
        <w:rPr>
          <w:color w:val="0D0E0E"/>
          <w:spacing w:val="-4"/>
        </w:rPr>
        <w:t> </w:t>
      </w:r>
      <w:r>
        <w:rPr>
          <w:color w:val="0D0E0E"/>
        </w:rPr>
        <w:t>básica</w:t>
      </w:r>
      <w:r>
        <w:rPr>
          <w:color w:val="0D0E0E"/>
          <w:spacing w:val="-4"/>
        </w:rPr>
        <w:t> </w:t>
      </w:r>
      <w:r>
        <w:rPr>
          <w:color w:val="0D0E0E"/>
        </w:rPr>
        <w:t>de</w:t>
      </w:r>
      <w:r>
        <w:rPr>
          <w:color w:val="0D0E0E"/>
          <w:spacing w:val="-4"/>
        </w:rPr>
        <w:t> </w:t>
      </w:r>
      <w:r>
        <w:rPr>
          <w:color w:val="0D0E0E"/>
        </w:rPr>
        <w:t>juros</w:t>
      </w:r>
      <w:r>
        <w:rPr>
          <w:color w:val="0D0E0E"/>
          <w:spacing w:val="-7"/>
        </w:rPr>
        <w:t> </w:t>
      </w:r>
      <w:r>
        <w:rPr>
          <w:color w:val="0D0E0E"/>
        </w:rPr>
        <w:t>do</w:t>
      </w:r>
      <w:r>
        <w:rPr>
          <w:color w:val="0D0E0E"/>
          <w:spacing w:val="-4"/>
        </w:rPr>
        <w:t> </w:t>
      </w:r>
      <w:r>
        <w:rPr>
          <w:color w:val="0D0E0E"/>
        </w:rPr>
        <w:t>Brasil,</w:t>
      </w:r>
      <w:r>
        <w:rPr>
          <w:color w:val="0D0E0E"/>
          <w:spacing w:val="-4"/>
        </w:rPr>
        <w:t> </w:t>
      </w:r>
      <w:r>
        <w:rPr>
          <w:color w:val="0D0E0E"/>
        </w:rPr>
        <w:t>encontra-</w:t>
      </w:r>
      <w:r>
        <w:rPr>
          <w:color w:val="0D0E0E"/>
        </w:rPr>
        <w:t>se em 12,25% ao ano, e apesar do corte realizado, Campos Neto reitera</w:t>
      </w:r>
      <w:r>
        <w:rPr>
          <w:color w:val="0D0E0E"/>
          <w:spacing w:val="-36"/>
        </w:rPr>
        <w:t> </w:t>
      </w:r>
      <w:r>
        <w:rPr>
          <w:color w:val="0D0E0E"/>
        </w:rPr>
        <w:t>a</w:t>
      </w:r>
      <w:r>
        <w:rPr>
          <w:color w:val="0D0E0E"/>
          <w:spacing w:val="-37"/>
        </w:rPr>
        <w:t> </w:t>
      </w:r>
      <w:r>
        <w:rPr>
          <w:color w:val="0D0E0E"/>
        </w:rPr>
        <w:t>necessidade</w:t>
      </w:r>
      <w:r>
        <w:rPr>
          <w:color w:val="0D0E0E"/>
          <w:spacing w:val="-36"/>
        </w:rPr>
        <w:t> </w:t>
      </w:r>
      <w:r>
        <w:rPr>
          <w:color w:val="0D0E0E"/>
        </w:rPr>
        <w:t>de</w:t>
      </w:r>
      <w:r>
        <w:rPr>
          <w:color w:val="0D0E0E"/>
          <w:spacing w:val="-36"/>
        </w:rPr>
        <w:t> </w:t>
      </w:r>
      <w:r>
        <w:rPr>
          <w:color w:val="0D0E0E"/>
        </w:rPr>
        <w:t>sólidos</w:t>
      </w:r>
      <w:r>
        <w:rPr>
          <w:color w:val="0D0E0E"/>
          <w:spacing w:val="-36"/>
        </w:rPr>
        <w:t> </w:t>
      </w:r>
      <w:r>
        <w:rPr>
          <w:color w:val="0D0E0E"/>
        </w:rPr>
        <w:t>pilares</w:t>
      </w:r>
      <w:r>
        <w:rPr>
          <w:color w:val="0D0E0E"/>
          <w:spacing w:val="-36"/>
        </w:rPr>
        <w:t> </w:t>
      </w:r>
      <w:r>
        <w:rPr>
          <w:color w:val="0D0E0E"/>
        </w:rPr>
        <w:t>para</w:t>
      </w:r>
      <w:r>
        <w:rPr>
          <w:color w:val="0D0E0E"/>
          <w:spacing w:val="-36"/>
        </w:rPr>
        <w:t> </w:t>
      </w:r>
      <w:r>
        <w:rPr>
          <w:color w:val="0D0E0E"/>
        </w:rPr>
        <w:t>que</w:t>
      </w:r>
      <w:r>
        <w:rPr>
          <w:color w:val="0D0E0E"/>
          <w:spacing w:val="-36"/>
        </w:rPr>
        <w:t> </w:t>
      </w:r>
      <w:r>
        <w:rPr>
          <w:color w:val="0D0E0E"/>
        </w:rPr>
        <w:t>a</w:t>
      </w:r>
      <w:r>
        <w:rPr>
          <w:color w:val="0D0E0E"/>
          <w:spacing w:val="-36"/>
        </w:rPr>
        <w:t> </w:t>
      </w:r>
      <w:r>
        <w:rPr>
          <w:color w:val="0D0E0E"/>
        </w:rPr>
        <w:t>continuidade dessas medidas seja realizada. Além da inflação sob controle, o</w:t>
      </w:r>
      <w:r>
        <w:rPr>
          <w:color w:val="0D0E0E"/>
          <w:spacing w:val="-6"/>
        </w:rPr>
        <w:t> </w:t>
      </w:r>
      <w:r>
        <w:rPr>
          <w:color w:val="0D0E0E"/>
        </w:rPr>
        <w:t>presidente</w:t>
      </w:r>
      <w:r>
        <w:rPr>
          <w:color w:val="0D0E0E"/>
          <w:spacing w:val="-6"/>
        </w:rPr>
        <w:t> </w:t>
      </w:r>
      <w:r>
        <w:rPr>
          <w:color w:val="0D0E0E"/>
        </w:rPr>
        <w:t>da</w:t>
      </w:r>
      <w:r>
        <w:rPr>
          <w:color w:val="0D0E0E"/>
          <w:spacing w:val="-6"/>
        </w:rPr>
        <w:t> </w:t>
      </w:r>
      <w:r>
        <w:rPr>
          <w:color w:val="0D0E0E"/>
        </w:rPr>
        <w:t>instituição</w:t>
      </w:r>
      <w:r>
        <w:rPr>
          <w:color w:val="0D0E0E"/>
          <w:spacing w:val="-6"/>
        </w:rPr>
        <w:t> </w:t>
      </w:r>
      <w:r>
        <w:rPr>
          <w:color w:val="0D0E0E"/>
        </w:rPr>
        <w:t>pontua</w:t>
      </w:r>
      <w:r>
        <w:rPr>
          <w:color w:val="0D0E0E"/>
          <w:spacing w:val="-6"/>
        </w:rPr>
        <w:t> </w:t>
      </w:r>
      <w:r>
        <w:rPr>
          <w:color w:val="0D0E0E"/>
        </w:rPr>
        <w:t>com</w:t>
      </w:r>
      <w:r>
        <w:rPr>
          <w:color w:val="0D0E0E"/>
          <w:spacing w:val="-6"/>
        </w:rPr>
        <w:t> </w:t>
      </w:r>
      <w:r>
        <w:rPr>
          <w:color w:val="0D0E0E"/>
        </w:rPr>
        <w:t>fervor</w:t>
      </w:r>
      <w:r>
        <w:rPr>
          <w:color w:val="0D0E0E"/>
          <w:spacing w:val="-6"/>
        </w:rPr>
        <w:t> </w:t>
      </w:r>
      <w:r>
        <w:rPr>
          <w:color w:val="0D0E0E"/>
        </w:rPr>
        <w:t>a</w:t>
      </w:r>
      <w:r>
        <w:rPr>
          <w:color w:val="0D0E0E"/>
          <w:spacing w:val="-5"/>
        </w:rPr>
        <w:t> </w:t>
      </w:r>
      <w:r>
        <w:rPr>
          <w:color w:val="0D0E0E"/>
        </w:rPr>
        <w:t>importância</w:t>
      </w:r>
      <w:r>
        <w:rPr>
          <w:color w:val="0D0E0E"/>
          <w:spacing w:val="-6"/>
        </w:rPr>
        <w:t> </w:t>
      </w:r>
      <w:r>
        <w:rPr>
          <w:color w:val="0D0E0E"/>
        </w:rPr>
        <w:t>da questão fiscal que deve estar bem planejada.</w:t>
      </w:r>
    </w:p>
    <w:p>
      <w:pPr>
        <w:pStyle w:val="BodyText"/>
        <w:spacing w:before="238"/>
        <w:ind w:right="1254" w:firstLine="707"/>
        <w:jc w:val="both"/>
      </w:pPr>
      <w:r>
        <w:rPr>
          <w:color w:val="0D0E0E"/>
        </w:rPr>
        <w:t>Além</w:t>
      </w:r>
      <w:r>
        <w:rPr>
          <w:color w:val="0D0E0E"/>
          <w:spacing w:val="-23"/>
        </w:rPr>
        <w:t> </w:t>
      </w:r>
      <w:r>
        <w:rPr>
          <w:color w:val="0D0E0E"/>
        </w:rPr>
        <w:t>dos</w:t>
      </w:r>
      <w:r>
        <w:rPr>
          <w:color w:val="0D0E0E"/>
          <w:spacing w:val="-23"/>
        </w:rPr>
        <w:t> </w:t>
      </w:r>
      <w:r>
        <w:rPr>
          <w:color w:val="0D0E0E"/>
        </w:rPr>
        <w:t>desafios</w:t>
      </w:r>
      <w:r>
        <w:rPr>
          <w:color w:val="0D0E0E"/>
          <w:spacing w:val="-23"/>
        </w:rPr>
        <w:t> </w:t>
      </w:r>
      <w:r>
        <w:rPr>
          <w:color w:val="0D0E0E"/>
        </w:rPr>
        <w:t>internos,</w:t>
      </w:r>
      <w:r>
        <w:rPr>
          <w:color w:val="0D0E0E"/>
          <w:spacing w:val="-23"/>
        </w:rPr>
        <w:t> </w:t>
      </w:r>
      <w:r>
        <w:rPr>
          <w:color w:val="0D0E0E"/>
        </w:rPr>
        <w:t>é</w:t>
      </w:r>
      <w:r>
        <w:rPr>
          <w:color w:val="0D0E0E"/>
          <w:spacing w:val="-23"/>
        </w:rPr>
        <w:t> </w:t>
      </w:r>
      <w:r>
        <w:rPr>
          <w:color w:val="0D0E0E"/>
        </w:rPr>
        <w:t>praticamente</w:t>
      </w:r>
      <w:r>
        <w:rPr>
          <w:color w:val="0D0E0E"/>
          <w:spacing w:val="-23"/>
        </w:rPr>
        <w:t> </w:t>
      </w:r>
      <w:r>
        <w:rPr>
          <w:color w:val="0D0E0E"/>
        </w:rPr>
        <w:t>um</w:t>
      </w:r>
      <w:r>
        <w:rPr>
          <w:color w:val="0D0E0E"/>
          <w:spacing w:val="-23"/>
        </w:rPr>
        <w:t> </w:t>
      </w:r>
      <w:r>
        <w:rPr>
          <w:color w:val="0D0E0E"/>
        </w:rPr>
        <w:t>consenso</w:t>
      </w:r>
      <w:r>
        <w:rPr>
          <w:color w:val="0D0E0E"/>
          <w:spacing w:val="-23"/>
        </w:rPr>
        <w:t> </w:t>
      </w:r>
      <w:r>
        <w:rPr>
          <w:color w:val="0D0E0E"/>
        </w:rPr>
        <w:t>que o fator de juros elevados no exterior limita o campo </w:t>
      </w:r>
      <w:r>
        <w:rPr>
          <w:color w:val="0D0E0E"/>
        </w:rPr>
        <w:t>de flexibilização monetária para o próximo ano.</w:t>
      </w:r>
    </w:p>
    <w:p>
      <w:pPr>
        <w:pStyle w:val="BodyText"/>
        <w:ind w:left="0"/>
      </w:pPr>
    </w:p>
    <w:p>
      <w:pPr>
        <w:pStyle w:val="BodyText"/>
        <w:spacing w:before="254"/>
        <w:ind w:left="0"/>
      </w:pPr>
    </w:p>
    <w:p>
      <w:pPr>
        <w:pStyle w:val="Heading3"/>
      </w:pPr>
      <w:r>
        <w:rPr>
          <w:spacing w:val="-2"/>
        </w:rPr>
        <w:t>Inflação</w:t>
      </w:r>
    </w:p>
    <w:p>
      <w:pPr>
        <w:pStyle w:val="BodyText"/>
        <w:spacing w:before="239"/>
        <w:ind w:right="1253" w:firstLine="707"/>
        <w:jc w:val="both"/>
      </w:pPr>
      <w:r>
        <w:rPr>
          <w:color w:val="0D0E0E"/>
        </w:rPr>
        <w:t>A</w:t>
      </w:r>
      <w:r>
        <w:rPr>
          <w:color w:val="0D0E0E"/>
          <w:spacing w:val="-4"/>
        </w:rPr>
        <w:t> </w:t>
      </w:r>
      <w:r>
        <w:rPr>
          <w:color w:val="0D0E0E"/>
        </w:rPr>
        <w:t>surpresa</w:t>
      </w:r>
      <w:r>
        <w:rPr>
          <w:color w:val="0D0E0E"/>
          <w:spacing w:val="-4"/>
        </w:rPr>
        <w:t> </w:t>
      </w:r>
      <w:r>
        <w:rPr>
          <w:color w:val="0D0E0E"/>
        </w:rPr>
        <w:t>positiva</w:t>
      </w:r>
      <w:r>
        <w:rPr>
          <w:color w:val="0D0E0E"/>
          <w:spacing w:val="-4"/>
        </w:rPr>
        <w:t> </w:t>
      </w:r>
      <w:r>
        <w:rPr>
          <w:color w:val="0D0E0E"/>
        </w:rPr>
        <w:t>veio</w:t>
      </w:r>
      <w:r>
        <w:rPr>
          <w:color w:val="0D0E0E"/>
          <w:spacing w:val="-4"/>
        </w:rPr>
        <w:t> </w:t>
      </w:r>
      <w:r>
        <w:rPr>
          <w:color w:val="0D0E0E"/>
        </w:rPr>
        <w:t>por</w:t>
      </w:r>
      <w:r>
        <w:rPr>
          <w:color w:val="0D0E0E"/>
          <w:spacing w:val="-4"/>
        </w:rPr>
        <w:t> </w:t>
      </w:r>
      <w:r>
        <w:rPr>
          <w:color w:val="0D0E0E"/>
        </w:rPr>
        <w:t>meio</w:t>
      </w:r>
      <w:r>
        <w:rPr>
          <w:color w:val="0D0E0E"/>
          <w:spacing w:val="-7"/>
        </w:rPr>
        <w:t> </w:t>
      </w:r>
      <w:r>
        <w:rPr>
          <w:color w:val="0D0E0E"/>
        </w:rPr>
        <w:t>do</w:t>
      </w:r>
      <w:r>
        <w:rPr>
          <w:color w:val="0D0E0E"/>
          <w:spacing w:val="-4"/>
        </w:rPr>
        <w:t> </w:t>
      </w:r>
      <w:r>
        <w:rPr>
          <w:color w:val="0D0E0E"/>
        </w:rPr>
        <w:t>IPCA,</w:t>
      </w:r>
      <w:r>
        <w:rPr>
          <w:color w:val="0D0E0E"/>
          <w:spacing w:val="-4"/>
        </w:rPr>
        <w:t> </w:t>
      </w:r>
      <w:r>
        <w:rPr>
          <w:color w:val="0D0E0E"/>
        </w:rPr>
        <w:t>índice</w:t>
      </w:r>
      <w:r>
        <w:rPr>
          <w:color w:val="0D0E0E"/>
          <w:spacing w:val="-4"/>
        </w:rPr>
        <w:t> </w:t>
      </w:r>
      <w:r>
        <w:rPr>
          <w:color w:val="0D0E0E"/>
        </w:rPr>
        <w:t>oficial de inflação medido pelo IBGE, que no mês de outubro registrou alta de 0,24%, abaixo dos 0,26% do mês anterior, e abaixo da projeção do mercado de 0,29%.</w:t>
      </w:r>
    </w:p>
    <w:p>
      <w:pPr>
        <w:pStyle w:val="BodyText"/>
        <w:spacing w:before="243"/>
        <w:ind w:right="1257" w:firstLine="707"/>
        <w:jc w:val="both"/>
      </w:pPr>
      <w:r>
        <w:rPr>
          <w:color w:val="0D0E0E"/>
        </w:rPr>
        <w:t>Os componentes que se destacaram nessa alta foram os de transportes e alimentação.</w:t>
      </w:r>
    </w:p>
    <w:p>
      <w:pPr>
        <w:pStyle w:val="BodyText"/>
        <w:spacing w:before="238"/>
        <w:ind w:left="718" w:right="1079"/>
        <w:jc w:val="center"/>
      </w:pPr>
      <w:r>
        <w:rPr>
          <w:color w:val="0D0E0E"/>
        </w:rPr>
        <w:t>IPCA mensal 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Brasil:</w:t>
      </w:r>
    </w:p>
    <w:p>
      <w:pPr>
        <w:pStyle w:val="BodyText"/>
        <w:spacing w:before="8"/>
        <w:ind w:left="0"/>
        <w:rPr>
          <w:sz w:val="5"/>
        </w:rPr>
      </w:pPr>
      <w:r>
        <w:rPr>
          <w:sz w:val="5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1059180</wp:posOffset>
            </wp:positionH>
            <wp:positionV relativeFrom="paragraph">
              <wp:posOffset>56357</wp:posOffset>
            </wp:positionV>
            <wp:extent cx="5585460" cy="2788920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29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https://tradingeconomics.com/brazil/inflation-rate-</w:t>
      </w:r>
      <w:r>
        <w:rPr>
          <w:i/>
          <w:color w:val="0D0E0E"/>
          <w:spacing w:val="-5"/>
          <w:sz w:val="20"/>
        </w:rPr>
        <w:t>mom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280" w:bottom="0" w:left="1417" w:right="141"/>
        </w:sectPr>
      </w:pPr>
    </w:p>
    <w:p>
      <w:pPr>
        <w:pStyle w:val="BodyText"/>
        <w:spacing w:before="7"/>
        <w:ind w:left="0"/>
        <w:rPr>
          <w:i/>
          <w:sz w:val="17"/>
        </w:rPr>
      </w:pPr>
    </w:p>
    <w:p>
      <w:pPr>
        <w:pStyle w:val="BodyText"/>
        <w:spacing w:after="0"/>
        <w:rPr>
          <w:i/>
          <w:sz w:val="17"/>
        </w:rPr>
        <w:sectPr>
          <w:pgSz w:w="11920" w:h="16850"/>
          <w:pgMar w:top="194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1120139</wp:posOffset>
            </wp:positionH>
            <wp:positionV relativeFrom="paragraph">
              <wp:posOffset>253491</wp:posOffset>
            </wp:positionV>
            <wp:extent cx="5646420" cy="2781300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E0E"/>
        </w:rPr>
        <w:t>IPCA anual 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Brasil:</w:t>
      </w:r>
    </w:p>
    <w:p>
      <w:pPr>
        <w:spacing w:before="7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3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https://tradingeconomics.com/brazil/inflation-</w:t>
      </w:r>
      <w:r>
        <w:rPr>
          <w:i/>
          <w:color w:val="0D0E0E"/>
          <w:spacing w:val="-5"/>
          <w:sz w:val="20"/>
        </w:rPr>
        <w:t>cpi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6" w:firstLine="707"/>
        <w:jc w:val="both"/>
      </w:pPr>
      <w:r>
        <w:rPr>
          <w:color w:val="0D0E0E"/>
        </w:rPr>
        <w:t>Na janela anual, o IPCA voltou para a casa dos 4%, </w:t>
      </w:r>
      <w:r>
        <w:rPr>
          <w:color w:val="0D0E0E"/>
        </w:rPr>
        <w:t>mais precisamente</w:t>
      </w:r>
      <w:r>
        <w:rPr>
          <w:color w:val="0D0E0E"/>
          <w:spacing w:val="-22"/>
        </w:rPr>
        <w:t> </w:t>
      </w:r>
      <w:r>
        <w:rPr>
          <w:color w:val="0D0E0E"/>
        </w:rPr>
        <w:t>em</w:t>
      </w:r>
      <w:r>
        <w:rPr>
          <w:color w:val="0D0E0E"/>
          <w:spacing w:val="-22"/>
        </w:rPr>
        <w:t> </w:t>
      </w:r>
      <w:r>
        <w:rPr>
          <w:color w:val="0D0E0E"/>
        </w:rPr>
        <w:t>4,82%</w:t>
      </w:r>
      <w:r>
        <w:rPr>
          <w:color w:val="0D0E0E"/>
          <w:spacing w:val="-22"/>
        </w:rPr>
        <w:t> </w:t>
      </w:r>
      <w:r>
        <w:rPr>
          <w:color w:val="0D0E0E"/>
        </w:rPr>
        <w:t>versus</w:t>
      </w:r>
      <w:r>
        <w:rPr>
          <w:color w:val="0D0E0E"/>
          <w:spacing w:val="-22"/>
        </w:rPr>
        <w:t> </w:t>
      </w:r>
      <w:r>
        <w:rPr>
          <w:color w:val="0D0E0E"/>
        </w:rPr>
        <w:t>5,19%</w:t>
      </w:r>
      <w:r>
        <w:rPr>
          <w:color w:val="0D0E0E"/>
          <w:spacing w:val="-20"/>
        </w:rPr>
        <w:t> </w:t>
      </w:r>
      <w:r>
        <w:rPr>
          <w:color w:val="0D0E0E"/>
        </w:rPr>
        <w:t>de</w:t>
      </w:r>
      <w:r>
        <w:rPr>
          <w:color w:val="0D0E0E"/>
          <w:spacing w:val="-22"/>
        </w:rPr>
        <w:t> </w:t>
      </w:r>
      <w:r>
        <w:rPr>
          <w:color w:val="0D0E0E"/>
        </w:rPr>
        <w:t>setembro,</w:t>
      </w:r>
      <w:r>
        <w:rPr>
          <w:color w:val="0D0E0E"/>
          <w:spacing w:val="-19"/>
        </w:rPr>
        <w:t> </w:t>
      </w:r>
      <w:r>
        <w:rPr>
          <w:color w:val="0D0E0E"/>
        </w:rPr>
        <w:t>e</w:t>
      </w:r>
      <w:r>
        <w:rPr>
          <w:color w:val="0D0E0E"/>
          <w:spacing w:val="-22"/>
        </w:rPr>
        <w:t> </w:t>
      </w:r>
      <w:r>
        <w:rPr>
          <w:color w:val="0D0E0E"/>
        </w:rPr>
        <w:t>também</w:t>
      </w:r>
      <w:r>
        <w:rPr>
          <w:color w:val="0D0E0E"/>
          <w:spacing w:val="-22"/>
        </w:rPr>
        <w:t> </w:t>
      </w:r>
      <w:r>
        <w:rPr>
          <w:color w:val="0D0E0E"/>
        </w:rPr>
        <w:t>abaixo da projeção de 4,87% do mercado.</w:t>
      </w:r>
    </w:p>
    <w:p>
      <w:pPr>
        <w:pStyle w:val="BodyText"/>
        <w:spacing w:before="240"/>
        <w:ind w:right="1253" w:firstLine="707"/>
        <w:jc w:val="both"/>
      </w:pPr>
      <w:r>
        <w:rPr>
          <w:color w:val="0D0E0E"/>
        </w:rPr>
        <w:t>Como já citado e divulgado pelo IBGE, 8 dos 9 grupos tiveram altas. O grupo que mais aumentou foi o de Transportes (0,35%), seguido por Alimentação e Bebidas (0,31%).</w:t>
      </w:r>
    </w:p>
    <w:p>
      <w:pPr>
        <w:pStyle w:val="BodyText"/>
        <w:spacing w:before="241"/>
        <w:ind w:right="1256" w:firstLine="707"/>
        <w:jc w:val="both"/>
      </w:pPr>
      <w:r>
        <w:rPr>
          <w:color w:val="0D0E0E"/>
        </w:rPr>
        <w:t>O</w:t>
      </w:r>
      <w:r>
        <w:rPr>
          <w:color w:val="0D0E0E"/>
          <w:spacing w:val="-4"/>
        </w:rPr>
        <w:t> </w:t>
      </w:r>
      <w:r>
        <w:rPr>
          <w:color w:val="0D0E0E"/>
        </w:rPr>
        <w:t>grupo</w:t>
      </w:r>
      <w:r>
        <w:rPr>
          <w:color w:val="0D0E0E"/>
          <w:spacing w:val="-4"/>
        </w:rPr>
        <w:t> </w:t>
      </w:r>
      <w:r>
        <w:rPr>
          <w:color w:val="0D0E0E"/>
        </w:rPr>
        <w:t>deflacionário</w:t>
      </w:r>
      <w:r>
        <w:rPr>
          <w:color w:val="0D0E0E"/>
          <w:spacing w:val="-4"/>
        </w:rPr>
        <w:t> </w:t>
      </w:r>
      <w:r>
        <w:rPr>
          <w:color w:val="0D0E0E"/>
        </w:rPr>
        <w:t>do</w:t>
      </w:r>
      <w:r>
        <w:rPr>
          <w:color w:val="0D0E0E"/>
          <w:spacing w:val="-4"/>
        </w:rPr>
        <w:t> </w:t>
      </w:r>
      <w:r>
        <w:rPr>
          <w:color w:val="0D0E0E"/>
        </w:rPr>
        <w:t>índice</w:t>
      </w:r>
      <w:r>
        <w:rPr>
          <w:color w:val="0D0E0E"/>
          <w:spacing w:val="-4"/>
        </w:rPr>
        <w:t> </w:t>
      </w:r>
      <w:r>
        <w:rPr>
          <w:color w:val="0D0E0E"/>
        </w:rPr>
        <w:t>foi</w:t>
      </w:r>
      <w:r>
        <w:rPr>
          <w:color w:val="0D0E0E"/>
          <w:spacing w:val="-4"/>
        </w:rPr>
        <w:t> </w:t>
      </w:r>
      <w:r>
        <w:rPr>
          <w:color w:val="0D0E0E"/>
        </w:rPr>
        <w:t>o</w:t>
      </w:r>
      <w:r>
        <w:rPr>
          <w:color w:val="0D0E0E"/>
          <w:spacing w:val="-4"/>
        </w:rPr>
        <w:t> </w:t>
      </w:r>
      <w:r>
        <w:rPr>
          <w:color w:val="0D0E0E"/>
        </w:rPr>
        <w:t>de</w:t>
      </w:r>
      <w:r>
        <w:rPr>
          <w:color w:val="0D0E0E"/>
          <w:spacing w:val="-4"/>
        </w:rPr>
        <w:t> </w:t>
      </w:r>
      <w:r>
        <w:rPr>
          <w:color w:val="0D0E0E"/>
        </w:rPr>
        <w:t>Comunicação,</w:t>
      </w:r>
      <w:r>
        <w:rPr>
          <w:color w:val="0D0E0E"/>
          <w:spacing w:val="-4"/>
        </w:rPr>
        <w:t> </w:t>
      </w:r>
      <w:r>
        <w:rPr>
          <w:color w:val="0D0E0E"/>
        </w:rPr>
        <w:t>com variação de -0,19%.</w:t>
      </w:r>
    </w:p>
    <w:p>
      <w:pPr>
        <w:pStyle w:val="BodyText"/>
        <w:ind w:left="0"/>
      </w:pPr>
    </w:p>
    <w:p>
      <w:pPr>
        <w:pStyle w:val="BodyText"/>
        <w:spacing w:before="254"/>
        <w:ind w:left="0"/>
      </w:pPr>
    </w:p>
    <w:p>
      <w:pPr>
        <w:pStyle w:val="Heading3"/>
        <w:spacing w:line="422" w:lineRule="auto"/>
        <w:ind w:left="892" w:right="5426"/>
      </w:pPr>
      <w:r>
        <w:rPr/>
        <w:t>INDICADORES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ATIVIDADE </w:t>
      </w:r>
      <w:r>
        <w:rPr>
          <w:spacing w:val="-2"/>
        </w:rPr>
        <w:t>IBC-Br</w:t>
      </w:r>
    </w:p>
    <w:p>
      <w:pPr>
        <w:pStyle w:val="BodyText"/>
        <w:ind w:right="1254" w:firstLine="707"/>
        <w:jc w:val="both"/>
      </w:pPr>
      <w:r>
        <w:rPr>
          <w:color w:val="0D0E0E"/>
        </w:rPr>
        <w:t>O</w:t>
      </w:r>
      <w:r>
        <w:rPr>
          <w:color w:val="0D0E0E"/>
          <w:spacing w:val="-3"/>
        </w:rPr>
        <w:t> </w:t>
      </w:r>
      <w:r>
        <w:rPr>
          <w:color w:val="0D0E0E"/>
        </w:rPr>
        <w:t>IBC-Br,</w:t>
      </w:r>
      <w:r>
        <w:rPr>
          <w:color w:val="0D0E0E"/>
          <w:spacing w:val="-3"/>
        </w:rPr>
        <w:t> </w:t>
      </w:r>
      <w:r>
        <w:rPr>
          <w:color w:val="0D0E0E"/>
        </w:rPr>
        <w:t>que</w:t>
      </w:r>
      <w:r>
        <w:rPr>
          <w:color w:val="0D0E0E"/>
          <w:spacing w:val="-3"/>
        </w:rPr>
        <w:t> </w:t>
      </w:r>
      <w:r>
        <w:rPr>
          <w:color w:val="0D0E0E"/>
        </w:rPr>
        <w:t>é</w:t>
      </w:r>
      <w:r>
        <w:rPr>
          <w:color w:val="0D0E0E"/>
          <w:spacing w:val="-3"/>
        </w:rPr>
        <w:t> </w:t>
      </w:r>
      <w:r>
        <w:rPr>
          <w:color w:val="0D0E0E"/>
        </w:rPr>
        <w:t>considerado</w:t>
      </w:r>
      <w:r>
        <w:rPr>
          <w:color w:val="0D0E0E"/>
          <w:spacing w:val="-3"/>
        </w:rPr>
        <w:t> </w:t>
      </w:r>
      <w:r>
        <w:rPr>
          <w:color w:val="0D0E0E"/>
        </w:rPr>
        <w:t>um</w:t>
      </w:r>
      <w:r>
        <w:rPr>
          <w:color w:val="0D0E0E"/>
          <w:spacing w:val="-3"/>
        </w:rPr>
        <w:t> </w:t>
      </w:r>
      <w:r>
        <w:rPr>
          <w:color w:val="0D0E0E"/>
        </w:rPr>
        <w:t>indicador</w:t>
      </w:r>
      <w:r>
        <w:rPr>
          <w:color w:val="0D0E0E"/>
          <w:spacing w:val="-3"/>
        </w:rPr>
        <w:t> </w:t>
      </w:r>
      <w:r>
        <w:rPr>
          <w:color w:val="0D0E0E"/>
        </w:rPr>
        <w:t>que</w:t>
      </w:r>
      <w:r>
        <w:rPr>
          <w:color w:val="0D0E0E"/>
          <w:spacing w:val="-3"/>
        </w:rPr>
        <w:t> </w:t>
      </w:r>
      <w:r>
        <w:rPr>
          <w:color w:val="0D0E0E"/>
        </w:rPr>
        <w:t>prevê</w:t>
      </w:r>
      <w:r>
        <w:rPr>
          <w:color w:val="0D0E0E"/>
          <w:spacing w:val="-6"/>
        </w:rPr>
        <w:t> </w:t>
      </w:r>
      <w:r>
        <w:rPr>
          <w:color w:val="0D0E0E"/>
        </w:rPr>
        <w:t>o</w:t>
      </w:r>
      <w:r>
        <w:rPr>
          <w:color w:val="0D0E0E"/>
          <w:spacing w:val="-3"/>
        </w:rPr>
        <w:t> </w:t>
      </w:r>
      <w:r>
        <w:rPr>
          <w:color w:val="0D0E0E"/>
        </w:rPr>
        <w:t>PIB, trouxe um dado para o 3º trimestre abaixo das expectativas de mercado. A projeção era de 0,20% de alta, porém o resultado veio em queda de -0,64%.</w:t>
      </w:r>
    </w:p>
    <w:p>
      <w:pPr>
        <w:pStyle w:val="BodyText"/>
        <w:spacing w:before="237"/>
        <w:ind w:right="1255" w:firstLine="707"/>
        <w:jc w:val="both"/>
      </w:pPr>
      <w:r>
        <w:rPr>
          <w:color w:val="0D0E0E"/>
        </w:rPr>
        <w:t>Essa queda, ainda que não seja o resultado oficial divulgado pelo IBGE, não surpreende o mercado pois </w:t>
      </w:r>
      <w:r>
        <w:rPr>
          <w:color w:val="0D0E0E"/>
        </w:rPr>
        <w:t>os indicadores antecedentes, como o PMI, apontavam para um fraco desempenho do setor de serviços no 3º trimestre.</w:t>
      </w:r>
    </w:p>
    <w:p>
      <w:pPr>
        <w:pStyle w:val="BodyText"/>
        <w:spacing w:before="240"/>
        <w:ind w:right="1254" w:firstLine="707"/>
        <w:jc w:val="both"/>
      </w:pPr>
      <w:r>
        <w:rPr>
          <w:color w:val="0D0E0E"/>
        </w:rPr>
        <w:t>Além</w:t>
      </w:r>
      <w:r>
        <w:rPr>
          <w:color w:val="0D0E0E"/>
          <w:spacing w:val="-18"/>
        </w:rPr>
        <w:t> </w:t>
      </w:r>
      <w:r>
        <w:rPr>
          <w:color w:val="0D0E0E"/>
        </w:rPr>
        <w:t>do</w:t>
      </w:r>
      <w:r>
        <w:rPr>
          <w:color w:val="0D0E0E"/>
          <w:spacing w:val="-18"/>
        </w:rPr>
        <w:t> </w:t>
      </w:r>
      <w:r>
        <w:rPr>
          <w:color w:val="0D0E0E"/>
        </w:rPr>
        <w:t>mais,</w:t>
      </w:r>
      <w:r>
        <w:rPr>
          <w:color w:val="0D0E0E"/>
          <w:spacing w:val="-18"/>
        </w:rPr>
        <w:t> </w:t>
      </w:r>
      <w:r>
        <w:rPr>
          <w:color w:val="0D0E0E"/>
        </w:rPr>
        <w:t>a</w:t>
      </w:r>
      <w:r>
        <w:rPr>
          <w:color w:val="0D0E0E"/>
          <w:spacing w:val="-18"/>
        </w:rPr>
        <w:t> </w:t>
      </w:r>
      <w:r>
        <w:rPr>
          <w:color w:val="0D0E0E"/>
        </w:rPr>
        <w:t>produção</w:t>
      </w:r>
      <w:r>
        <w:rPr>
          <w:color w:val="0D0E0E"/>
          <w:spacing w:val="-18"/>
        </w:rPr>
        <w:t> </w:t>
      </w:r>
      <w:r>
        <w:rPr>
          <w:color w:val="0D0E0E"/>
        </w:rPr>
        <w:t>do</w:t>
      </w:r>
      <w:r>
        <w:rPr>
          <w:color w:val="0D0E0E"/>
          <w:spacing w:val="-18"/>
        </w:rPr>
        <w:t> </w:t>
      </w:r>
      <w:r>
        <w:rPr>
          <w:color w:val="0D0E0E"/>
        </w:rPr>
        <w:t>minério</w:t>
      </w:r>
      <w:r>
        <w:rPr>
          <w:color w:val="0D0E0E"/>
          <w:spacing w:val="-18"/>
        </w:rPr>
        <w:t> </w:t>
      </w:r>
      <w:r>
        <w:rPr>
          <w:color w:val="0D0E0E"/>
        </w:rPr>
        <w:t>de</w:t>
      </w:r>
      <w:r>
        <w:rPr>
          <w:color w:val="0D0E0E"/>
          <w:spacing w:val="-18"/>
        </w:rPr>
        <w:t> </w:t>
      </w:r>
      <w:r>
        <w:rPr>
          <w:color w:val="0D0E0E"/>
        </w:rPr>
        <w:t>ferro</w:t>
      </w:r>
      <w:r>
        <w:rPr>
          <w:color w:val="0D0E0E"/>
          <w:spacing w:val="-18"/>
        </w:rPr>
        <w:t> </w:t>
      </w:r>
      <w:r>
        <w:rPr>
          <w:color w:val="0D0E0E"/>
        </w:rPr>
        <w:t>brasileiro</w:t>
      </w:r>
      <w:r>
        <w:rPr>
          <w:color w:val="0D0E0E"/>
          <w:spacing w:val="-18"/>
        </w:rPr>
        <w:t> </w:t>
      </w:r>
      <w:r>
        <w:rPr>
          <w:color w:val="0D0E0E"/>
        </w:rPr>
        <w:t>no 3º trimestre também contou com uma queda de -3,9% no período.</w:t>
      </w:r>
    </w:p>
    <w:p>
      <w:pPr>
        <w:pStyle w:val="Heading2"/>
        <w:spacing w:before="241"/>
        <w:ind w:left="184"/>
      </w:pPr>
      <w:r>
        <w:rPr>
          <w:spacing w:val="-5"/>
        </w:rPr>
        <w:t>PMI</w:t>
      </w:r>
    </w:p>
    <w:p>
      <w:pPr>
        <w:pStyle w:val="BodyText"/>
        <w:spacing w:before="240"/>
        <w:ind w:right="453" w:firstLine="707"/>
      </w:pP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volta</w:t>
      </w:r>
      <w:r>
        <w:rPr>
          <w:color w:val="0D0E0E"/>
          <w:spacing w:val="-3"/>
        </w:rPr>
        <w:t> </w:t>
      </w:r>
      <w:r>
        <w:rPr>
          <w:color w:val="0D0E0E"/>
        </w:rPr>
        <w:t>ao</w:t>
      </w:r>
      <w:r>
        <w:rPr>
          <w:color w:val="0D0E0E"/>
          <w:spacing w:val="-3"/>
        </w:rPr>
        <w:t> </w:t>
      </w:r>
      <w:r>
        <w:rPr>
          <w:color w:val="0D0E0E"/>
        </w:rPr>
        <w:t>campo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expansão,</w:t>
      </w:r>
      <w:r>
        <w:rPr>
          <w:color w:val="0D0E0E"/>
          <w:spacing w:val="-3"/>
        </w:rPr>
        <w:t> </w:t>
      </w:r>
      <w:r>
        <w:rPr>
          <w:color w:val="0D0E0E"/>
        </w:rPr>
        <w:t>o</w:t>
      </w:r>
      <w:r>
        <w:rPr>
          <w:color w:val="0D0E0E"/>
          <w:spacing w:val="-3"/>
        </w:rPr>
        <w:t> </w:t>
      </w:r>
      <w:r>
        <w:rPr>
          <w:color w:val="0D0E0E"/>
        </w:rPr>
        <w:t>PMI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3"/>
        </w:rPr>
        <w:t> </w:t>
      </w:r>
      <w:r>
        <w:rPr>
          <w:color w:val="0D0E0E"/>
        </w:rPr>
        <w:t>setor</w:t>
      </w:r>
      <w:r>
        <w:rPr>
          <w:color w:val="0D0E0E"/>
          <w:spacing w:val="-3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serviços voltou</w:t>
      </w:r>
      <w:r>
        <w:rPr>
          <w:color w:val="0D0E0E"/>
          <w:spacing w:val="28"/>
        </w:rPr>
        <w:t> </w:t>
      </w:r>
      <w:r>
        <w:rPr>
          <w:color w:val="0D0E0E"/>
        </w:rPr>
        <w:t>a</w:t>
      </w:r>
      <w:r>
        <w:rPr>
          <w:color w:val="0D0E0E"/>
          <w:spacing w:val="28"/>
        </w:rPr>
        <w:t> </w:t>
      </w:r>
      <w:r>
        <w:rPr>
          <w:color w:val="0D0E0E"/>
        </w:rPr>
        <w:t>pontuar</w:t>
      </w:r>
      <w:r>
        <w:rPr>
          <w:color w:val="0D0E0E"/>
          <w:spacing w:val="31"/>
        </w:rPr>
        <w:t> </w:t>
      </w:r>
      <w:r>
        <w:rPr>
          <w:color w:val="0D0E0E"/>
        </w:rPr>
        <w:t>acima</w:t>
      </w:r>
      <w:r>
        <w:rPr>
          <w:color w:val="0D0E0E"/>
          <w:spacing w:val="28"/>
        </w:rPr>
        <w:t> </w:t>
      </w:r>
      <w:r>
        <w:rPr>
          <w:color w:val="0D0E0E"/>
        </w:rPr>
        <w:t>dos</w:t>
      </w:r>
      <w:r>
        <w:rPr>
          <w:color w:val="0D0E0E"/>
          <w:spacing w:val="29"/>
        </w:rPr>
        <w:t> </w:t>
      </w:r>
      <w:r>
        <w:rPr>
          <w:color w:val="0D0E0E"/>
        </w:rPr>
        <w:t>50</w:t>
      </w:r>
      <w:r>
        <w:rPr>
          <w:color w:val="0D0E0E"/>
          <w:spacing w:val="30"/>
        </w:rPr>
        <w:t> </w:t>
      </w:r>
      <w:r>
        <w:rPr>
          <w:color w:val="0D0E0E"/>
        </w:rPr>
        <w:t>pontos,</w:t>
      </w:r>
      <w:r>
        <w:rPr>
          <w:color w:val="0D0E0E"/>
          <w:spacing w:val="29"/>
        </w:rPr>
        <w:t> </w:t>
      </w:r>
      <w:r>
        <w:rPr>
          <w:color w:val="0D0E0E"/>
        </w:rPr>
        <w:t>registrando</w:t>
      </w:r>
      <w:r>
        <w:rPr>
          <w:color w:val="0D0E0E"/>
          <w:spacing w:val="28"/>
        </w:rPr>
        <w:t> </w:t>
      </w:r>
      <w:r>
        <w:rPr>
          <w:color w:val="0D0E0E"/>
        </w:rPr>
        <w:t>em</w:t>
      </w:r>
      <w:r>
        <w:rPr>
          <w:color w:val="0D0E0E"/>
          <w:spacing w:val="29"/>
        </w:rPr>
        <w:t> </w:t>
      </w:r>
      <w:r>
        <w:rPr>
          <w:color w:val="0D0E0E"/>
          <w:spacing w:val="-2"/>
        </w:rPr>
        <w:t>outubro</w:t>
      </w:r>
    </w:p>
    <w:p>
      <w:pPr>
        <w:pStyle w:val="BodyText"/>
        <w:spacing w:before="1"/>
      </w:pPr>
      <w:r>
        <w:rPr>
          <w:color w:val="0D0E0E"/>
        </w:rPr>
        <w:t>51</w:t>
      </w:r>
      <w:r>
        <w:rPr>
          <w:color w:val="0D0E0E"/>
          <w:spacing w:val="40"/>
        </w:rPr>
        <w:t> </w:t>
      </w:r>
      <w:r>
        <w:rPr>
          <w:color w:val="0D0E0E"/>
        </w:rPr>
        <w:t>pontos</w:t>
      </w:r>
      <w:r>
        <w:rPr>
          <w:color w:val="0D0E0E"/>
          <w:spacing w:val="40"/>
        </w:rPr>
        <w:t> </w:t>
      </w:r>
      <w:r>
        <w:rPr>
          <w:color w:val="0D0E0E"/>
        </w:rPr>
        <w:t>versus</w:t>
      </w:r>
      <w:r>
        <w:rPr>
          <w:color w:val="0D0E0E"/>
          <w:spacing w:val="40"/>
        </w:rPr>
        <w:t> </w:t>
      </w:r>
      <w:r>
        <w:rPr>
          <w:color w:val="0D0E0E"/>
        </w:rPr>
        <w:t>48,70</w:t>
      </w:r>
      <w:r>
        <w:rPr>
          <w:color w:val="0D0E0E"/>
          <w:spacing w:val="40"/>
        </w:rPr>
        <w:t> </w:t>
      </w:r>
      <w:r>
        <w:rPr>
          <w:color w:val="0D0E0E"/>
        </w:rPr>
        <w:t>pontos</w:t>
      </w:r>
      <w:r>
        <w:rPr>
          <w:color w:val="0D0E0E"/>
          <w:spacing w:val="40"/>
        </w:rPr>
        <w:t> </w:t>
      </w:r>
      <w:r>
        <w:rPr>
          <w:color w:val="0D0E0E"/>
        </w:rPr>
        <w:t>do</w:t>
      </w:r>
      <w:r>
        <w:rPr>
          <w:color w:val="0D0E0E"/>
          <w:spacing w:val="40"/>
        </w:rPr>
        <w:t> </w:t>
      </w:r>
      <w:r>
        <w:rPr>
          <w:color w:val="0D0E0E"/>
        </w:rPr>
        <w:t>mês</w:t>
      </w:r>
      <w:r>
        <w:rPr>
          <w:color w:val="0D0E0E"/>
          <w:spacing w:val="40"/>
        </w:rPr>
        <w:t> </w:t>
      </w:r>
      <w:r>
        <w:rPr>
          <w:color w:val="0D0E0E"/>
        </w:rPr>
        <w:t>anterior.</w:t>
      </w:r>
      <w:r>
        <w:rPr>
          <w:color w:val="0D0E0E"/>
          <w:spacing w:val="40"/>
        </w:rPr>
        <w:t> </w:t>
      </w:r>
      <w:r>
        <w:rPr>
          <w:color w:val="0D0E0E"/>
        </w:rPr>
        <w:t>O</w:t>
      </w:r>
      <w:r>
        <w:rPr>
          <w:color w:val="0D0E0E"/>
          <w:spacing w:val="58"/>
        </w:rPr>
        <w:t> </w:t>
      </w:r>
      <w:r>
        <w:rPr>
          <w:color w:val="0D0E0E"/>
        </w:rPr>
        <w:t>principal impulsionador</w:t>
      </w:r>
      <w:r>
        <w:rPr>
          <w:color w:val="0D0E0E"/>
          <w:spacing w:val="13"/>
        </w:rPr>
        <w:t> </w:t>
      </w:r>
      <w:r>
        <w:rPr>
          <w:color w:val="0D0E0E"/>
        </w:rPr>
        <w:t>do</w:t>
      </w:r>
      <w:r>
        <w:rPr>
          <w:color w:val="0D0E0E"/>
          <w:spacing w:val="14"/>
        </w:rPr>
        <w:t> </w:t>
      </w:r>
      <w:r>
        <w:rPr>
          <w:color w:val="0D0E0E"/>
        </w:rPr>
        <w:t>índice</w:t>
      </w:r>
      <w:r>
        <w:rPr>
          <w:color w:val="0D0E0E"/>
          <w:spacing w:val="14"/>
        </w:rPr>
        <w:t> </w:t>
      </w:r>
      <w:r>
        <w:rPr>
          <w:color w:val="0D0E0E"/>
        </w:rPr>
        <w:t>foi</w:t>
      </w:r>
      <w:r>
        <w:rPr>
          <w:color w:val="0D0E0E"/>
          <w:spacing w:val="14"/>
        </w:rPr>
        <w:t> </w:t>
      </w:r>
      <w:r>
        <w:rPr>
          <w:color w:val="0D0E0E"/>
        </w:rPr>
        <w:t>o</w:t>
      </w:r>
      <w:r>
        <w:rPr>
          <w:color w:val="0D0E0E"/>
          <w:spacing w:val="14"/>
        </w:rPr>
        <w:t> </w:t>
      </w:r>
      <w:r>
        <w:rPr>
          <w:color w:val="0D0E0E"/>
        </w:rPr>
        <w:t>número</w:t>
      </w:r>
      <w:r>
        <w:rPr>
          <w:color w:val="0D0E0E"/>
          <w:spacing w:val="14"/>
        </w:rPr>
        <w:t> </w:t>
      </w:r>
      <w:r>
        <w:rPr>
          <w:color w:val="0D0E0E"/>
        </w:rPr>
        <w:t>de</w:t>
      </w:r>
      <w:r>
        <w:rPr>
          <w:color w:val="0D0E0E"/>
          <w:spacing w:val="14"/>
        </w:rPr>
        <w:t> </w:t>
      </w:r>
      <w:r>
        <w:rPr>
          <w:color w:val="0D0E0E"/>
        </w:rPr>
        <w:t>negócios</w:t>
      </w:r>
      <w:r>
        <w:rPr>
          <w:color w:val="0D0E0E"/>
          <w:spacing w:val="14"/>
        </w:rPr>
        <w:t> </w:t>
      </w:r>
      <w:r>
        <w:rPr>
          <w:color w:val="0D0E0E"/>
        </w:rPr>
        <w:t>fechados</w:t>
      </w:r>
      <w:r>
        <w:rPr>
          <w:color w:val="0D0E0E"/>
          <w:spacing w:val="14"/>
        </w:rPr>
        <w:t> </w:t>
      </w:r>
      <w:r>
        <w:rPr>
          <w:color w:val="0D0E0E"/>
          <w:spacing w:val="-5"/>
        </w:rPr>
        <w:t>qu</w:t>
      </w:r>
      <w:r>
        <w:rPr>
          <w:color w:val="0D0E0E"/>
          <w:spacing w:val="-5"/>
        </w:rPr>
        <w:t>e</w:t>
      </w:r>
    </w:p>
    <w:p>
      <w:pPr>
        <w:pStyle w:val="BodyText"/>
        <w:spacing w:after="0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right="453"/>
      </w:pPr>
      <w:r>
        <w:rPr>
          <w:color w:val="0D0E0E"/>
        </w:rPr>
        <w:t>deu</w:t>
      </w:r>
      <w:r>
        <w:rPr>
          <w:color w:val="0D0E0E"/>
          <w:spacing w:val="40"/>
        </w:rPr>
        <w:t> </w:t>
      </w:r>
      <w:r>
        <w:rPr>
          <w:color w:val="0D0E0E"/>
        </w:rPr>
        <w:t>uma</w:t>
      </w:r>
      <w:r>
        <w:rPr>
          <w:color w:val="0D0E0E"/>
          <w:spacing w:val="40"/>
        </w:rPr>
        <w:t> </w:t>
      </w:r>
      <w:r>
        <w:rPr>
          <w:color w:val="0D0E0E"/>
        </w:rPr>
        <w:t>leve</w:t>
      </w:r>
      <w:r>
        <w:rPr>
          <w:color w:val="0D0E0E"/>
          <w:spacing w:val="40"/>
        </w:rPr>
        <w:t> </w:t>
      </w:r>
      <w:r>
        <w:rPr>
          <w:color w:val="0D0E0E"/>
        </w:rPr>
        <w:t>melhorada</w:t>
      </w:r>
      <w:r>
        <w:rPr>
          <w:color w:val="0D0E0E"/>
          <w:spacing w:val="40"/>
        </w:rPr>
        <w:t> </w:t>
      </w:r>
      <w:r>
        <w:rPr>
          <w:color w:val="0D0E0E"/>
        </w:rPr>
        <w:t>no</w:t>
      </w:r>
      <w:r>
        <w:rPr>
          <w:color w:val="0D0E0E"/>
          <w:spacing w:val="40"/>
        </w:rPr>
        <w:t> </w:t>
      </w:r>
      <w:r>
        <w:rPr>
          <w:color w:val="0D0E0E"/>
        </w:rPr>
        <w:t>período,</w:t>
      </w:r>
      <w:r>
        <w:rPr>
          <w:color w:val="0D0E0E"/>
          <w:spacing w:val="40"/>
        </w:rPr>
        <w:t> </w:t>
      </w:r>
      <w:r>
        <w:rPr>
          <w:color w:val="0D0E0E"/>
        </w:rPr>
        <w:t>além</w:t>
      </w:r>
      <w:r>
        <w:rPr>
          <w:color w:val="0D0E0E"/>
          <w:spacing w:val="40"/>
        </w:rPr>
        <w:t> </w:t>
      </w:r>
      <w:r>
        <w:rPr>
          <w:color w:val="0D0E0E"/>
        </w:rPr>
        <w:t>do</w:t>
      </w:r>
      <w:r>
        <w:rPr>
          <w:color w:val="0D0E0E"/>
          <w:spacing w:val="40"/>
        </w:rPr>
        <w:t> </w:t>
      </w:r>
      <w:r>
        <w:rPr>
          <w:color w:val="0D0E0E"/>
        </w:rPr>
        <w:t>melhor</w:t>
      </w:r>
      <w:r>
        <w:rPr>
          <w:color w:val="0D0E0E"/>
          <w:spacing w:val="40"/>
        </w:rPr>
        <w:t> </w:t>
      </w:r>
      <w:r>
        <w:rPr>
          <w:color w:val="0D0E0E"/>
        </w:rPr>
        <w:t>dado</w:t>
      </w:r>
      <w:r>
        <w:rPr>
          <w:color w:val="0D0E0E"/>
          <w:spacing w:val="40"/>
        </w:rPr>
        <w:t> </w:t>
      </w:r>
      <w:r>
        <w:rPr>
          <w:color w:val="0D0E0E"/>
        </w:rPr>
        <w:t>de contratação do segmento.</w:t>
      </w:r>
    </w:p>
    <w:p>
      <w:pPr>
        <w:pStyle w:val="BodyText"/>
        <w:spacing w:after="0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PMI serviços 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Brasil:</w:t>
      </w:r>
    </w:p>
    <w:p>
      <w:pPr>
        <w:pStyle w:val="BodyText"/>
        <w:spacing w:before="8"/>
        <w:ind w:left="0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1051560</wp:posOffset>
            </wp:positionH>
            <wp:positionV relativeFrom="paragraph">
              <wp:posOffset>49101</wp:posOffset>
            </wp:positionV>
            <wp:extent cx="5654040" cy="2735579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273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4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https://tradingeconomics.com/brazil/services-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13"/>
        <w:ind w:left="0"/>
        <w:rPr>
          <w:i/>
          <w:sz w:val="20"/>
        </w:rPr>
      </w:pPr>
    </w:p>
    <w:p>
      <w:pPr>
        <w:pStyle w:val="BodyText"/>
        <w:ind w:right="1253" w:firstLine="707"/>
        <w:jc w:val="both"/>
      </w:pPr>
      <w:r>
        <w:rPr>
          <w:color w:val="0D0E0E"/>
        </w:rPr>
        <w:t>Por outro lado, as expectativas do setor </w:t>
      </w:r>
      <w:r>
        <w:rPr>
          <w:color w:val="0D0E0E"/>
        </w:rPr>
        <w:t>industrial trouxeram</w:t>
      </w:r>
      <w:r>
        <w:rPr>
          <w:color w:val="0D0E0E"/>
          <w:spacing w:val="-27"/>
        </w:rPr>
        <w:t> </w:t>
      </w:r>
      <w:r>
        <w:rPr>
          <w:color w:val="0D0E0E"/>
        </w:rPr>
        <w:t>a</w:t>
      </w:r>
      <w:r>
        <w:rPr>
          <w:color w:val="0D0E0E"/>
          <w:spacing w:val="-27"/>
        </w:rPr>
        <w:t> </w:t>
      </w:r>
      <w:r>
        <w:rPr>
          <w:color w:val="0D0E0E"/>
        </w:rPr>
        <w:t>terceira</w:t>
      </w:r>
      <w:r>
        <w:rPr>
          <w:color w:val="0D0E0E"/>
          <w:spacing w:val="-27"/>
        </w:rPr>
        <w:t> </w:t>
      </w:r>
      <w:r>
        <w:rPr>
          <w:color w:val="0D0E0E"/>
        </w:rPr>
        <w:t>queda</w:t>
      </w:r>
      <w:r>
        <w:rPr>
          <w:color w:val="0D0E0E"/>
          <w:spacing w:val="-27"/>
        </w:rPr>
        <w:t> </w:t>
      </w:r>
      <w:r>
        <w:rPr>
          <w:color w:val="0D0E0E"/>
        </w:rPr>
        <w:t>consecutiva</w:t>
      </w:r>
      <w:r>
        <w:rPr>
          <w:color w:val="0D0E0E"/>
          <w:spacing w:val="-27"/>
        </w:rPr>
        <w:t> </w:t>
      </w:r>
      <w:r>
        <w:rPr>
          <w:color w:val="0D0E0E"/>
        </w:rPr>
        <w:t>nas</w:t>
      </w:r>
      <w:r>
        <w:rPr>
          <w:color w:val="0D0E0E"/>
          <w:spacing w:val="-27"/>
        </w:rPr>
        <w:t> </w:t>
      </w:r>
      <w:r>
        <w:rPr>
          <w:color w:val="0D0E0E"/>
        </w:rPr>
        <w:t>projeções,</w:t>
      </w:r>
      <w:r>
        <w:rPr>
          <w:color w:val="0D0E0E"/>
          <w:spacing w:val="-27"/>
        </w:rPr>
        <w:t> </w:t>
      </w:r>
      <w:r>
        <w:rPr>
          <w:color w:val="0D0E0E"/>
        </w:rPr>
        <w:t>reduzindo para 48,60 pontos ante 49 pontos de setembro. Os principais fatores responsáveis por essa redução se devem ao cenário desafiador</w:t>
      </w:r>
      <w:r>
        <w:rPr>
          <w:color w:val="0D0E0E"/>
          <w:spacing w:val="-34"/>
        </w:rPr>
        <w:t> </w:t>
      </w:r>
      <w:r>
        <w:rPr>
          <w:color w:val="0D0E0E"/>
        </w:rPr>
        <w:t>à</w:t>
      </w:r>
      <w:r>
        <w:rPr>
          <w:color w:val="0D0E0E"/>
          <w:spacing w:val="-34"/>
        </w:rPr>
        <w:t> </w:t>
      </w:r>
      <w:r>
        <w:rPr>
          <w:color w:val="0D0E0E"/>
        </w:rPr>
        <w:t>frente</w:t>
      </w:r>
      <w:r>
        <w:rPr>
          <w:color w:val="0D0E0E"/>
          <w:spacing w:val="-33"/>
        </w:rPr>
        <w:t> </w:t>
      </w:r>
      <w:r>
        <w:rPr>
          <w:color w:val="0D0E0E"/>
        </w:rPr>
        <w:t>por</w:t>
      </w:r>
      <w:r>
        <w:rPr>
          <w:color w:val="0D0E0E"/>
          <w:spacing w:val="-34"/>
        </w:rPr>
        <w:t> </w:t>
      </w:r>
      <w:r>
        <w:rPr>
          <w:color w:val="0D0E0E"/>
        </w:rPr>
        <w:t>parte</w:t>
      </w:r>
      <w:r>
        <w:rPr>
          <w:color w:val="0D0E0E"/>
          <w:spacing w:val="-34"/>
        </w:rPr>
        <w:t> </w:t>
      </w:r>
      <w:r>
        <w:rPr>
          <w:color w:val="0D0E0E"/>
        </w:rPr>
        <w:t>do</w:t>
      </w:r>
      <w:r>
        <w:rPr>
          <w:color w:val="0D0E0E"/>
          <w:spacing w:val="-34"/>
        </w:rPr>
        <w:t> </w:t>
      </w:r>
      <w:r>
        <w:rPr>
          <w:color w:val="0D0E0E"/>
        </w:rPr>
        <w:t>número</w:t>
      </w:r>
      <w:r>
        <w:rPr>
          <w:color w:val="0D0E0E"/>
          <w:spacing w:val="-34"/>
        </w:rPr>
        <w:t> </w:t>
      </w:r>
      <w:r>
        <w:rPr>
          <w:color w:val="0D0E0E"/>
        </w:rPr>
        <w:t>de</w:t>
      </w:r>
      <w:r>
        <w:rPr>
          <w:color w:val="0D0E0E"/>
          <w:spacing w:val="-34"/>
        </w:rPr>
        <w:t> </w:t>
      </w:r>
      <w:r>
        <w:rPr>
          <w:color w:val="0D0E0E"/>
        </w:rPr>
        <w:t>exportações</w:t>
      </w:r>
      <w:r>
        <w:rPr>
          <w:color w:val="0D0E0E"/>
          <w:spacing w:val="-33"/>
        </w:rPr>
        <w:t> </w:t>
      </w:r>
      <w:r>
        <w:rPr>
          <w:color w:val="0D0E0E"/>
        </w:rPr>
        <w:t>em</w:t>
      </w:r>
      <w:r>
        <w:rPr>
          <w:color w:val="0D0E0E"/>
          <w:spacing w:val="-34"/>
        </w:rPr>
        <w:t> </w:t>
      </w:r>
      <w:r>
        <w:rPr>
          <w:color w:val="0D0E0E"/>
        </w:rPr>
        <w:t>queda, </w:t>
      </w:r>
      <w:r>
        <w:rPr>
          <w:color w:val="0D0E0E"/>
          <w:spacing w:val="-2"/>
        </w:rPr>
        <w:t>principalmente.</w:t>
      </w:r>
    </w:p>
    <w:p>
      <w:pPr>
        <w:pStyle w:val="BodyText"/>
        <w:spacing w:before="241"/>
        <w:ind w:left="718" w:right="1079"/>
        <w:jc w:val="center"/>
      </w:pPr>
      <w:r>
        <w:rPr>
          <w:color w:val="0D0E0E"/>
        </w:rPr>
        <w:t>PMI industrial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Brasil:</w:t>
      </w:r>
    </w:p>
    <w:p>
      <w:pPr>
        <w:pStyle w:val="BodyText"/>
        <w:ind w:left="0"/>
        <w:rPr>
          <w:sz w:val="6"/>
        </w:rPr>
      </w:pPr>
      <w:r>
        <w:rPr>
          <w:sz w:val="6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1051560</wp:posOffset>
            </wp:positionH>
            <wp:positionV relativeFrom="paragraph">
              <wp:posOffset>58769</wp:posOffset>
            </wp:positionV>
            <wp:extent cx="5593079" cy="2705100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079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0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https://tradingeconomics.com/brazil/manufacturing-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12"/>
        <w:ind w:left="0"/>
        <w:rPr>
          <w:i/>
          <w:sz w:val="20"/>
        </w:rPr>
      </w:pPr>
    </w:p>
    <w:p>
      <w:pPr>
        <w:pStyle w:val="BodyText"/>
        <w:spacing w:before="1"/>
        <w:ind w:right="1256" w:firstLine="707"/>
        <w:jc w:val="both"/>
      </w:pPr>
      <w:r>
        <w:rPr>
          <w:color w:val="0D0E0E"/>
        </w:rPr>
        <w:t>Na</w:t>
      </w:r>
      <w:r>
        <w:rPr>
          <w:color w:val="0D0E0E"/>
          <w:spacing w:val="-36"/>
        </w:rPr>
        <w:t> </w:t>
      </w:r>
      <w:r>
        <w:rPr>
          <w:color w:val="0D0E0E"/>
        </w:rPr>
        <w:t>síntese,</w:t>
      </w:r>
      <w:r>
        <w:rPr>
          <w:color w:val="0D0E0E"/>
          <w:spacing w:val="-37"/>
        </w:rPr>
        <w:t> </w:t>
      </w:r>
      <w:r>
        <w:rPr>
          <w:color w:val="0D0E0E"/>
        </w:rPr>
        <w:t>o</w:t>
      </w:r>
      <w:r>
        <w:rPr>
          <w:color w:val="0D0E0E"/>
          <w:spacing w:val="-36"/>
        </w:rPr>
        <w:t> </w:t>
      </w:r>
      <w:r>
        <w:rPr>
          <w:color w:val="0D0E0E"/>
        </w:rPr>
        <w:t>PMI</w:t>
      </w:r>
      <w:r>
        <w:rPr>
          <w:color w:val="0D0E0E"/>
          <w:spacing w:val="-36"/>
        </w:rPr>
        <w:t> </w:t>
      </w:r>
      <w:r>
        <w:rPr>
          <w:color w:val="0D0E0E"/>
        </w:rPr>
        <w:t>composto</w:t>
      </w:r>
      <w:r>
        <w:rPr>
          <w:color w:val="0D0E0E"/>
          <w:spacing w:val="-36"/>
        </w:rPr>
        <w:t> </w:t>
      </w:r>
      <w:r>
        <w:rPr>
          <w:color w:val="0D0E0E"/>
        </w:rPr>
        <w:t>retornou</w:t>
      </w:r>
      <w:r>
        <w:rPr>
          <w:color w:val="0D0E0E"/>
          <w:spacing w:val="-36"/>
        </w:rPr>
        <w:t> </w:t>
      </w:r>
      <w:r>
        <w:rPr>
          <w:color w:val="0D0E0E"/>
        </w:rPr>
        <w:t>para</w:t>
      </w:r>
      <w:r>
        <w:rPr>
          <w:color w:val="0D0E0E"/>
          <w:spacing w:val="-36"/>
        </w:rPr>
        <w:t> </w:t>
      </w:r>
      <w:r>
        <w:rPr>
          <w:color w:val="0D0E0E"/>
        </w:rPr>
        <w:t>o</w:t>
      </w:r>
      <w:r>
        <w:rPr>
          <w:color w:val="0D0E0E"/>
          <w:spacing w:val="-36"/>
        </w:rPr>
        <w:t> </w:t>
      </w:r>
      <w:r>
        <w:rPr>
          <w:color w:val="0D0E0E"/>
        </w:rPr>
        <w:t>patamar</w:t>
      </w:r>
      <w:r>
        <w:rPr>
          <w:color w:val="0D0E0E"/>
          <w:spacing w:val="-34"/>
        </w:rPr>
        <w:t> </w:t>
      </w:r>
      <w:r>
        <w:rPr>
          <w:color w:val="0D0E0E"/>
        </w:rPr>
        <w:t>positivo puxado pelo setor de serviços, registrando 50,3 em outubro contra 49 pontos de setembro.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>
          <w:color w:val="0D0E0E"/>
        </w:rPr>
        <w:t>PMI composto 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Brasil:</w:t>
      </w:r>
    </w:p>
    <w:p>
      <w:pPr>
        <w:pStyle w:val="BodyText"/>
        <w:spacing w:before="8"/>
        <w:ind w:left="0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1135380</wp:posOffset>
            </wp:positionH>
            <wp:positionV relativeFrom="paragraph">
              <wp:posOffset>49101</wp:posOffset>
            </wp:positionV>
            <wp:extent cx="5608320" cy="2743200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"/>
        <w:ind w:left="892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-33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https://tradingeconomics.com/brazil/composite-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73"/>
        <w:ind w:left="0"/>
        <w:rPr>
          <w:i/>
          <w:sz w:val="20"/>
        </w:rPr>
      </w:pPr>
    </w:p>
    <w:p>
      <w:pPr>
        <w:pStyle w:val="Heading3"/>
        <w:spacing w:before="1"/>
      </w:pPr>
      <w:r>
        <w:rPr>
          <w:spacing w:val="-2"/>
        </w:rPr>
        <w:t>Câmbio</w:t>
      </w:r>
    </w:p>
    <w:p>
      <w:pPr>
        <w:pStyle w:val="BodyText"/>
        <w:spacing w:before="239"/>
        <w:ind w:right="1251" w:firstLine="707"/>
        <w:jc w:val="both"/>
      </w:pPr>
      <w:r>
        <w:rPr>
          <w:color w:val="0D0E0E"/>
        </w:rPr>
        <w:t>Com bastante volatilidade e após atingir mais de R$ 5,16 por Dólar Americano em outubro, o câmbio encerrou o mês aos 5 reais pela unidade da moeda americana. Essa volatilidade permanece</w:t>
      </w:r>
      <w:r>
        <w:rPr>
          <w:color w:val="0D0E0E"/>
          <w:spacing w:val="-32"/>
        </w:rPr>
        <w:t> </w:t>
      </w:r>
      <w:r>
        <w:rPr>
          <w:color w:val="0D0E0E"/>
        </w:rPr>
        <w:t>sendo</w:t>
      </w:r>
      <w:r>
        <w:rPr>
          <w:color w:val="0D0E0E"/>
          <w:spacing w:val="-32"/>
        </w:rPr>
        <w:t> </w:t>
      </w:r>
      <w:r>
        <w:rPr>
          <w:color w:val="0D0E0E"/>
        </w:rPr>
        <w:t>justificada</w:t>
      </w:r>
      <w:r>
        <w:rPr>
          <w:color w:val="0D0E0E"/>
          <w:spacing w:val="-32"/>
        </w:rPr>
        <w:t> </w:t>
      </w:r>
      <w:r>
        <w:rPr>
          <w:color w:val="0D0E0E"/>
        </w:rPr>
        <w:t>majoritariamente</w:t>
      </w:r>
      <w:r>
        <w:rPr>
          <w:color w:val="0D0E0E"/>
          <w:spacing w:val="-32"/>
        </w:rPr>
        <w:t> </w:t>
      </w:r>
      <w:r>
        <w:rPr>
          <w:color w:val="0D0E0E"/>
        </w:rPr>
        <w:t>pelo</w:t>
      </w:r>
      <w:r>
        <w:rPr>
          <w:color w:val="0D0E0E"/>
          <w:spacing w:val="-32"/>
        </w:rPr>
        <w:t> </w:t>
      </w:r>
      <w:r>
        <w:rPr>
          <w:color w:val="0D0E0E"/>
        </w:rPr>
        <w:t>movimento</w:t>
      </w:r>
      <w:r>
        <w:rPr>
          <w:color w:val="0D0E0E"/>
          <w:spacing w:val="-32"/>
        </w:rPr>
        <w:t> </w:t>
      </w:r>
      <w:r>
        <w:rPr>
          <w:color w:val="0D0E0E"/>
        </w:rPr>
        <w:t>dos juros no exterior.</w:t>
      </w:r>
    </w:p>
    <w:p>
      <w:pPr>
        <w:pStyle w:val="BodyText"/>
        <w:spacing w:before="239"/>
        <w:ind w:right="1256" w:firstLine="707"/>
        <w:jc w:val="both"/>
      </w:pPr>
      <w:r>
        <w:rPr>
          <w:color w:val="0D0E0E"/>
        </w:rPr>
        <w:t>E como já citado em outras oportunidades, a moeda norte americana vem exercendo pressão não somente sob o </w:t>
      </w:r>
      <w:r>
        <w:rPr>
          <w:color w:val="0D0E0E"/>
        </w:rPr>
        <w:t>real brasileiro, mas sob a maioria das moedas estrangeiras e </w:t>
      </w:r>
      <w:r>
        <w:rPr>
          <w:color w:val="0D0E0E"/>
        </w:rPr>
        <w:t>não somente a de países emergentes.</w:t>
      </w:r>
    </w:p>
    <w:p>
      <w:pPr>
        <w:pStyle w:val="BodyText"/>
        <w:ind w:left="0"/>
      </w:pPr>
    </w:p>
    <w:p>
      <w:pPr>
        <w:pStyle w:val="BodyText"/>
        <w:spacing w:before="256"/>
        <w:ind w:left="0"/>
      </w:pPr>
    </w:p>
    <w:p>
      <w:pPr>
        <w:pStyle w:val="Heading3"/>
      </w:pPr>
      <w:r>
        <w:rPr>
          <w:spacing w:val="-2"/>
        </w:rPr>
        <w:t>Bolsa</w:t>
      </w:r>
    </w:p>
    <w:p>
      <w:pPr>
        <w:pStyle w:val="BodyText"/>
        <w:spacing w:before="239"/>
        <w:ind w:right="1251" w:firstLine="707"/>
        <w:jc w:val="both"/>
      </w:pPr>
      <w:r>
        <w:rPr>
          <w:color w:val="0D0E0E"/>
        </w:rPr>
        <w:t>Como resultado, um dos principais indicadores econômicos a</w:t>
      </w:r>
      <w:r>
        <w:rPr>
          <w:color w:val="0D0E0E"/>
          <w:spacing w:val="-36"/>
        </w:rPr>
        <w:t> </w:t>
      </w:r>
      <w:r>
        <w:rPr>
          <w:color w:val="0D0E0E"/>
        </w:rPr>
        <w:t>sentirem</w:t>
      </w:r>
      <w:r>
        <w:rPr>
          <w:color w:val="0D0E0E"/>
          <w:spacing w:val="-37"/>
        </w:rPr>
        <w:t> </w:t>
      </w:r>
      <w:r>
        <w:rPr>
          <w:color w:val="0D0E0E"/>
        </w:rPr>
        <w:t>os</w:t>
      </w:r>
      <w:r>
        <w:rPr>
          <w:color w:val="0D0E0E"/>
          <w:spacing w:val="-36"/>
        </w:rPr>
        <w:t> </w:t>
      </w:r>
      <w:r>
        <w:rPr>
          <w:color w:val="0D0E0E"/>
        </w:rPr>
        <w:t>efeitos</w:t>
      </w:r>
      <w:r>
        <w:rPr>
          <w:color w:val="0D0E0E"/>
          <w:spacing w:val="-36"/>
        </w:rPr>
        <w:t> </w:t>
      </w:r>
      <w:r>
        <w:rPr>
          <w:color w:val="0D0E0E"/>
        </w:rPr>
        <w:t>das</w:t>
      </w:r>
      <w:r>
        <w:rPr>
          <w:color w:val="0D0E0E"/>
          <w:spacing w:val="-36"/>
        </w:rPr>
        <w:t> </w:t>
      </w:r>
      <w:r>
        <w:rPr>
          <w:color w:val="0D0E0E"/>
        </w:rPr>
        <w:t>volatilidades</w:t>
      </w:r>
      <w:r>
        <w:rPr>
          <w:color w:val="0D0E0E"/>
          <w:spacing w:val="-36"/>
        </w:rPr>
        <w:t> </w:t>
      </w:r>
      <w:r>
        <w:rPr>
          <w:color w:val="0D0E0E"/>
        </w:rPr>
        <w:t>citadas,</w:t>
      </w:r>
      <w:r>
        <w:rPr>
          <w:color w:val="0D0E0E"/>
          <w:spacing w:val="-36"/>
        </w:rPr>
        <w:t> </w:t>
      </w:r>
      <w:r>
        <w:rPr>
          <w:color w:val="0D0E0E"/>
        </w:rPr>
        <w:t>seja</w:t>
      </w:r>
      <w:r>
        <w:rPr>
          <w:color w:val="0D0E0E"/>
          <w:spacing w:val="-36"/>
        </w:rPr>
        <w:t> </w:t>
      </w:r>
      <w:r>
        <w:rPr>
          <w:color w:val="0D0E0E"/>
        </w:rPr>
        <w:t>no</w:t>
      </w:r>
      <w:r>
        <w:rPr>
          <w:color w:val="0D0E0E"/>
          <w:spacing w:val="-36"/>
        </w:rPr>
        <w:t> </w:t>
      </w:r>
      <w:r>
        <w:rPr>
          <w:color w:val="0D0E0E"/>
        </w:rPr>
        <w:t>Brasil, como</w:t>
      </w:r>
      <w:r>
        <w:rPr>
          <w:color w:val="0D0E0E"/>
          <w:spacing w:val="-17"/>
        </w:rPr>
        <w:t> </w:t>
      </w:r>
      <w:r>
        <w:rPr>
          <w:color w:val="0D0E0E"/>
        </w:rPr>
        <w:t>no</w:t>
      </w:r>
      <w:r>
        <w:rPr>
          <w:color w:val="0D0E0E"/>
          <w:spacing w:val="-17"/>
        </w:rPr>
        <w:t> </w:t>
      </w:r>
      <w:r>
        <w:rPr>
          <w:color w:val="0D0E0E"/>
        </w:rPr>
        <w:t>exterior,</w:t>
      </w:r>
      <w:r>
        <w:rPr>
          <w:color w:val="0D0E0E"/>
          <w:spacing w:val="-17"/>
        </w:rPr>
        <w:t> </w:t>
      </w:r>
      <w:r>
        <w:rPr>
          <w:color w:val="0D0E0E"/>
        </w:rPr>
        <w:t>é</w:t>
      </w:r>
      <w:r>
        <w:rPr>
          <w:color w:val="0D0E0E"/>
          <w:spacing w:val="-17"/>
        </w:rPr>
        <w:t> </w:t>
      </w:r>
      <w:r>
        <w:rPr>
          <w:color w:val="0D0E0E"/>
        </w:rPr>
        <w:t>a</w:t>
      </w:r>
      <w:r>
        <w:rPr>
          <w:color w:val="0D0E0E"/>
          <w:spacing w:val="-17"/>
        </w:rPr>
        <w:t> </w:t>
      </w:r>
      <w:r>
        <w:rPr>
          <w:color w:val="0D0E0E"/>
        </w:rPr>
        <w:t>performance</w:t>
      </w:r>
      <w:r>
        <w:rPr>
          <w:color w:val="0D0E0E"/>
          <w:spacing w:val="-19"/>
        </w:rPr>
        <w:t> </w:t>
      </w:r>
      <w:r>
        <w:rPr>
          <w:color w:val="0D0E0E"/>
        </w:rPr>
        <w:t>da</w:t>
      </w:r>
      <w:r>
        <w:rPr>
          <w:color w:val="0D0E0E"/>
          <w:spacing w:val="-17"/>
        </w:rPr>
        <w:t> </w:t>
      </w:r>
      <w:r>
        <w:rPr>
          <w:color w:val="0D0E0E"/>
        </w:rPr>
        <w:t>bolsa</w:t>
      </w:r>
      <w:r>
        <w:rPr>
          <w:color w:val="0D0E0E"/>
          <w:spacing w:val="-17"/>
        </w:rPr>
        <w:t> </w:t>
      </w:r>
      <w:r>
        <w:rPr>
          <w:color w:val="0D0E0E"/>
        </w:rPr>
        <w:t>de</w:t>
      </w:r>
      <w:r>
        <w:rPr>
          <w:color w:val="0D0E0E"/>
          <w:spacing w:val="-17"/>
        </w:rPr>
        <w:t> </w:t>
      </w:r>
      <w:r>
        <w:rPr>
          <w:color w:val="0D0E0E"/>
        </w:rPr>
        <w:t>valores</w:t>
      </w:r>
      <w:r>
        <w:rPr>
          <w:color w:val="0D0E0E"/>
          <w:spacing w:val="-17"/>
        </w:rPr>
        <w:t> </w:t>
      </w:r>
      <w:r>
        <w:rPr>
          <w:color w:val="0D0E0E"/>
        </w:rPr>
        <w:t>do</w:t>
      </w:r>
      <w:r>
        <w:rPr>
          <w:color w:val="0D0E0E"/>
          <w:spacing w:val="-17"/>
        </w:rPr>
        <w:t> </w:t>
      </w:r>
      <w:r>
        <w:rPr>
          <w:color w:val="0D0E0E"/>
        </w:rPr>
        <w:t>Brasil representado pelo índice Ibovespa.</w:t>
      </w:r>
    </w:p>
    <w:p>
      <w:pPr>
        <w:pStyle w:val="BodyText"/>
        <w:spacing w:before="240"/>
        <w:ind w:right="1254" w:firstLine="707"/>
        <w:jc w:val="both"/>
      </w:pPr>
      <w:r>
        <w:rPr>
          <w:color w:val="0D0E0E"/>
        </w:rPr>
        <w:t>No mês de outubro, 12 dos 21 pregões do mês registraram queda</w:t>
      </w:r>
      <w:r>
        <w:rPr>
          <w:color w:val="0D0E0E"/>
          <w:spacing w:val="-18"/>
        </w:rPr>
        <w:t> </w:t>
      </w:r>
      <w:r>
        <w:rPr>
          <w:color w:val="0D0E0E"/>
        </w:rPr>
        <w:t>versus</w:t>
      </w:r>
      <w:r>
        <w:rPr>
          <w:color w:val="0D0E0E"/>
          <w:spacing w:val="-18"/>
        </w:rPr>
        <w:t> </w:t>
      </w:r>
      <w:r>
        <w:rPr>
          <w:color w:val="0D0E0E"/>
        </w:rPr>
        <w:t>9</w:t>
      </w:r>
      <w:r>
        <w:rPr>
          <w:color w:val="0D0E0E"/>
          <w:spacing w:val="-18"/>
        </w:rPr>
        <w:t> </w:t>
      </w:r>
      <w:r>
        <w:rPr>
          <w:color w:val="0D0E0E"/>
        </w:rPr>
        <w:t>pregões</w:t>
      </w:r>
      <w:r>
        <w:rPr>
          <w:color w:val="0D0E0E"/>
          <w:spacing w:val="-18"/>
        </w:rPr>
        <w:t> </w:t>
      </w:r>
      <w:r>
        <w:rPr>
          <w:color w:val="0D0E0E"/>
        </w:rPr>
        <w:t>de</w:t>
      </w:r>
      <w:r>
        <w:rPr>
          <w:color w:val="0D0E0E"/>
          <w:spacing w:val="-18"/>
        </w:rPr>
        <w:t> </w:t>
      </w:r>
      <w:r>
        <w:rPr>
          <w:color w:val="0D0E0E"/>
        </w:rPr>
        <w:t>alta.</w:t>
      </w:r>
      <w:r>
        <w:rPr>
          <w:color w:val="0D0E0E"/>
          <w:spacing w:val="-18"/>
        </w:rPr>
        <w:t> </w:t>
      </w:r>
      <w:r>
        <w:rPr>
          <w:color w:val="0D0E0E"/>
        </w:rPr>
        <w:t>O</w:t>
      </w:r>
      <w:r>
        <w:rPr>
          <w:color w:val="0D0E0E"/>
          <w:spacing w:val="-20"/>
        </w:rPr>
        <w:t> </w:t>
      </w:r>
      <w:r>
        <w:rPr>
          <w:color w:val="0D0E0E"/>
        </w:rPr>
        <w:t>resultado</w:t>
      </w:r>
      <w:r>
        <w:rPr>
          <w:color w:val="0D0E0E"/>
          <w:spacing w:val="-18"/>
        </w:rPr>
        <w:t> </w:t>
      </w:r>
      <w:r>
        <w:rPr>
          <w:color w:val="0D0E0E"/>
        </w:rPr>
        <w:t>do</w:t>
      </w:r>
      <w:r>
        <w:rPr>
          <w:color w:val="0D0E0E"/>
          <w:spacing w:val="-18"/>
        </w:rPr>
        <w:t> </w:t>
      </w:r>
      <w:r>
        <w:rPr>
          <w:color w:val="0D0E0E"/>
        </w:rPr>
        <w:t>mês</w:t>
      </w:r>
      <w:r>
        <w:rPr>
          <w:color w:val="0D0E0E"/>
          <w:spacing w:val="-18"/>
        </w:rPr>
        <w:t> </w:t>
      </w:r>
      <w:r>
        <w:rPr>
          <w:color w:val="0D0E0E"/>
        </w:rPr>
        <w:t>foi</w:t>
      </w:r>
      <w:r>
        <w:rPr>
          <w:color w:val="0D0E0E"/>
          <w:spacing w:val="-18"/>
        </w:rPr>
        <w:t> </w:t>
      </w:r>
      <w:r>
        <w:rPr>
          <w:color w:val="0D0E0E"/>
        </w:rPr>
        <w:t>negativo em -2,94% aos 113.143 pontos.</w:t>
      </w:r>
    </w:p>
    <w:p>
      <w:pPr>
        <w:pStyle w:val="BodyText"/>
        <w:spacing w:before="241"/>
        <w:ind w:right="1254" w:firstLine="707"/>
        <w:jc w:val="both"/>
      </w:pPr>
      <w:r>
        <w:rPr>
          <w:color w:val="0D0E0E"/>
        </w:rPr>
        <w:t>E como já citado, os componentes geradores dessa perda foram:</w:t>
      </w:r>
      <w:r>
        <w:rPr>
          <w:color w:val="0D0E0E"/>
          <w:spacing w:val="-36"/>
        </w:rPr>
        <w:t> </w:t>
      </w:r>
      <w:r>
        <w:rPr>
          <w:color w:val="0D0E0E"/>
        </w:rPr>
        <w:t>volatilidade</w:t>
      </w:r>
      <w:r>
        <w:rPr>
          <w:color w:val="0D0E0E"/>
          <w:spacing w:val="-37"/>
        </w:rPr>
        <w:t> </w:t>
      </w:r>
      <w:r>
        <w:rPr>
          <w:color w:val="0D0E0E"/>
        </w:rPr>
        <w:t>da</w:t>
      </w:r>
      <w:r>
        <w:rPr>
          <w:color w:val="0D0E0E"/>
          <w:spacing w:val="-36"/>
        </w:rPr>
        <w:t> </w:t>
      </w:r>
      <w:r>
        <w:rPr>
          <w:color w:val="0D0E0E"/>
        </w:rPr>
        <w:t>curva</w:t>
      </w:r>
      <w:r>
        <w:rPr>
          <w:color w:val="0D0E0E"/>
          <w:spacing w:val="-36"/>
        </w:rPr>
        <w:t> </w:t>
      </w:r>
      <w:r>
        <w:rPr>
          <w:color w:val="0D0E0E"/>
        </w:rPr>
        <w:t>de</w:t>
      </w:r>
      <w:r>
        <w:rPr>
          <w:color w:val="0D0E0E"/>
          <w:spacing w:val="-36"/>
        </w:rPr>
        <w:t> </w:t>
      </w:r>
      <w:r>
        <w:rPr>
          <w:color w:val="0D0E0E"/>
        </w:rPr>
        <w:t>juros</w:t>
      </w:r>
      <w:r>
        <w:rPr>
          <w:color w:val="0D0E0E"/>
          <w:spacing w:val="-36"/>
        </w:rPr>
        <w:t> </w:t>
      </w:r>
      <w:r>
        <w:rPr>
          <w:color w:val="0D0E0E"/>
        </w:rPr>
        <w:t>dos</w:t>
      </w:r>
      <w:r>
        <w:rPr>
          <w:color w:val="0D0E0E"/>
          <w:spacing w:val="-36"/>
        </w:rPr>
        <w:t> </w:t>
      </w:r>
      <w:r>
        <w:rPr>
          <w:color w:val="0D0E0E"/>
        </w:rPr>
        <w:t>Estados</w:t>
      </w:r>
      <w:r>
        <w:rPr>
          <w:color w:val="0D0E0E"/>
          <w:spacing w:val="-36"/>
        </w:rPr>
        <w:t> </w:t>
      </w:r>
      <w:r>
        <w:rPr>
          <w:color w:val="0D0E0E"/>
        </w:rPr>
        <w:t>Unidos,</w:t>
      </w:r>
      <w:r>
        <w:rPr>
          <w:color w:val="0D0E0E"/>
          <w:spacing w:val="-36"/>
        </w:rPr>
        <w:t> </w:t>
      </w:r>
      <w:r>
        <w:rPr>
          <w:color w:val="0D0E0E"/>
        </w:rPr>
        <w:t>guerra no Oriente Médio e discussão sobre o tema fiscal brasileiro.</w:t>
      </w:r>
    </w:p>
    <w:p>
      <w:pPr>
        <w:pStyle w:val="BodyText"/>
        <w:spacing w:before="240"/>
        <w:ind w:right="1256" w:firstLine="707"/>
        <w:jc w:val="both"/>
      </w:pPr>
      <w:r>
        <w:rPr>
          <w:color w:val="0D0E0E"/>
        </w:rPr>
        <w:t>Com a renda fixa no exterior se tornando atrativa, </w:t>
      </w:r>
      <w:r>
        <w:rPr>
          <w:color w:val="0D0E0E"/>
        </w:rPr>
        <w:t>os investidores estrangeiros, em especial, preferem por manter o capital alocado no mercado americano, ainda mais com a taxa básica de juros do Brasil sendo gradualmente cortada.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50"/>
          <w:pgMar w:top="1940" w:bottom="280" w:left="1417" w:right="141"/>
        </w:sectPr>
      </w:pPr>
    </w:p>
    <w:p>
      <w:pPr>
        <w:pStyle w:val="BodyText"/>
        <w:spacing w:before="86"/>
        <w:ind w:left="718" w:right="1079"/>
        <w:jc w:val="center"/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1156125</wp:posOffset>
            </wp:positionH>
            <wp:positionV relativeFrom="paragraph">
              <wp:posOffset>253491</wp:posOffset>
            </wp:positionV>
            <wp:extent cx="5569885" cy="2229135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885" cy="222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E0E"/>
        </w:rPr>
        <w:t>IBOVESPA –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2023: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29"/>
        <w:ind w:left="0"/>
      </w:pPr>
    </w:p>
    <w:p>
      <w:pPr>
        <w:pStyle w:val="Heading3"/>
        <w:spacing w:before="1"/>
      </w:pPr>
      <w:r>
        <w:rPr/>
        <w:t>Renda</w:t>
      </w:r>
      <w:r>
        <w:rPr>
          <w:spacing w:val="-5"/>
        </w:rPr>
        <w:t> </w:t>
      </w:r>
      <w:r>
        <w:rPr>
          <w:spacing w:val="-4"/>
        </w:rPr>
        <w:t>Fixa</w:t>
      </w:r>
    </w:p>
    <w:p>
      <w:pPr>
        <w:pStyle w:val="BodyText"/>
        <w:spacing w:before="239"/>
        <w:ind w:right="1254" w:firstLine="707"/>
        <w:jc w:val="both"/>
      </w:pPr>
      <w:r>
        <w:rPr>
          <w:color w:val="0D0E0E"/>
        </w:rPr>
        <w:t>Nos</w:t>
      </w:r>
      <w:r>
        <w:rPr>
          <w:color w:val="0D0E0E"/>
          <w:spacing w:val="-4"/>
        </w:rPr>
        <w:t> </w:t>
      </w:r>
      <w:r>
        <w:rPr>
          <w:color w:val="0D0E0E"/>
        </w:rPr>
        <w:t>índices</w:t>
      </w:r>
      <w:r>
        <w:rPr>
          <w:color w:val="0D0E0E"/>
          <w:spacing w:val="-4"/>
        </w:rPr>
        <w:t> </w:t>
      </w:r>
      <w:r>
        <w:rPr>
          <w:color w:val="0D0E0E"/>
        </w:rPr>
        <w:t>ANBIMA,</w:t>
      </w:r>
      <w:r>
        <w:rPr>
          <w:color w:val="0D0E0E"/>
          <w:spacing w:val="-4"/>
        </w:rPr>
        <w:t> </w:t>
      </w:r>
      <w:r>
        <w:rPr>
          <w:color w:val="0D0E0E"/>
        </w:rPr>
        <w:t>a</w:t>
      </w:r>
      <w:r>
        <w:rPr>
          <w:color w:val="0D0E0E"/>
          <w:spacing w:val="-4"/>
        </w:rPr>
        <w:t> </w:t>
      </w:r>
      <w:r>
        <w:rPr>
          <w:color w:val="0D0E0E"/>
        </w:rPr>
        <w:t>variação</w:t>
      </w:r>
      <w:r>
        <w:rPr>
          <w:color w:val="0D0E0E"/>
          <w:spacing w:val="-4"/>
        </w:rPr>
        <w:t> </w:t>
      </w:r>
      <w:r>
        <w:rPr>
          <w:color w:val="0D0E0E"/>
        </w:rPr>
        <w:t>da</w:t>
      </w:r>
      <w:r>
        <w:rPr>
          <w:color w:val="0D0E0E"/>
          <w:spacing w:val="-7"/>
        </w:rPr>
        <w:t> </w:t>
      </w:r>
      <w:r>
        <w:rPr>
          <w:color w:val="0D0E0E"/>
        </w:rPr>
        <w:t>curva</w:t>
      </w:r>
      <w:r>
        <w:rPr>
          <w:color w:val="0D0E0E"/>
          <w:spacing w:val="-4"/>
        </w:rPr>
        <w:t> </w:t>
      </w:r>
      <w:r>
        <w:rPr>
          <w:color w:val="0D0E0E"/>
        </w:rPr>
        <w:t>de</w:t>
      </w:r>
      <w:r>
        <w:rPr>
          <w:color w:val="0D0E0E"/>
          <w:spacing w:val="-4"/>
        </w:rPr>
        <w:t> </w:t>
      </w:r>
      <w:r>
        <w:rPr>
          <w:color w:val="0D0E0E"/>
        </w:rPr>
        <w:t>juros</w:t>
      </w:r>
      <w:r>
        <w:rPr>
          <w:color w:val="0D0E0E"/>
          <w:spacing w:val="-4"/>
        </w:rPr>
        <w:t> </w:t>
      </w:r>
      <w:r>
        <w:rPr>
          <w:color w:val="0D0E0E"/>
        </w:rPr>
        <w:t>impactou os</w:t>
      </w:r>
      <w:r>
        <w:rPr>
          <w:color w:val="0D0E0E"/>
          <w:spacing w:val="-5"/>
        </w:rPr>
        <w:t> </w:t>
      </w:r>
      <w:r>
        <w:rPr>
          <w:color w:val="0D0E0E"/>
        </w:rPr>
        <w:t>indicadores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renda</w:t>
      </w:r>
      <w:r>
        <w:rPr>
          <w:color w:val="0D0E0E"/>
          <w:spacing w:val="-5"/>
        </w:rPr>
        <w:t> </w:t>
      </w:r>
      <w:r>
        <w:rPr>
          <w:color w:val="0D0E0E"/>
        </w:rPr>
        <w:t>fixa,</w:t>
      </w:r>
      <w:r>
        <w:rPr>
          <w:color w:val="0D0E0E"/>
          <w:spacing w:val="-4"/>
        </w:rPr>
        <w:t> </w:t>
      </w:r>
      <w:r>
        <w:rPr>
          <w:color w:val="0D0E0E"/>
        </w:rPr>
        <w:t>tendo</w:t>
      </w:r>
      <w:r>
        <w:rPr>
          <w:color w:val="0D0E0E"/>
          <w:spacing w:val="-5"/>
        </w:rPr>
        <w:t> </w:t>
      </w:r>
      <w:r>
        <w:rPr>
          <w:color w:val="0D0E0E"/>
        </w:rPr>
        <w:t>o</w:t>
      </w:r>
      <w:r>
        <w:rPr>
          <w:color w:val="0D0E0E"/>
          <w:spacing w:val="-5"/>
        </w:rPr>
        <w:t> </w:t>
      </w:r>
      <w:r>
        <w:rPr>
          <w:color w:val="0D0E0E"/>
        </w:rPr>
        <w:t>IMA-B,</w:t>
      </w:r>
      <w:r>
        <w:rPr>
          <w:color w:val="0D0E0E"/>
          <w:spacing w:val="-5"/>
        </w:rPr>
        <w:t> </w:t>
      </w:r>
      <w:r>
        <w:rPr>
          <w:color w:val="0D0E0E"/>
        </w:rPr>
        <w:t>IMA-B 5</w:t>
      </w:r>
      <w:r>
        <w:rPr>
          <w:color w:val="0D0E0E"/>
          <w:spacing w:val="-5"/>
        </w:rPr>
        <w:t> </w:t>
      </w:r>
      <w:r>
        <w:rPr>
          <w:color w:val="0D0E0E"/>
        </w:rPr>
        <w:t>e</w:t>
      </w:r>
      <w:r>
        <w:rPr>
          <w:color w:val="0D0E0E"/>
          <w:spacing w:val="-5"/>
        </w:rPr>
        <w:t> </w:t>
      </w:r>
      <w:r>
        <w:rPr>
          <w:color w:val="0D0E0E"/>
        </w:rPr>
        <w:t>o</w:t>
      </w:r>
      <w:r>
        <w:rPr>
          <w:color w:val="0D0E0E"/>
          <w:spacing w:val="-5"/>
        </w:rPr>
        <w:t> </w:t>
      </w:r>
      <w:r>
        <w:rPr>
          <w:color w:val="0D0E0E"/>
        </w:rPr>
        <w:t>IMA-B 5+ caído -0,13% no mês. Da família dos IMAs, o IMA Geral foi um</w:t>
      </w:r>
      <w:r>
        <w:rPr>
          <w:color w:val="0D0E0E"/>
          <w:spacing w:val="-3"/>
        </w:rPr>
        <w:t> </w:t>
      </w:r>
      <w:r>
        <w:rPr>
          <w:color w:val="0D0E0E"/>
        </w:rPr>
        <w:t>dos</w:t>
      </w:r>
      <w:r>
        <w:rPr>
          <w:color w:val="0D0E0E"/>
          <w:spacing w:val="-3"/>
        </w:rPr>
        <w:t> </w:t>
      </w:r>
      <w:r>
        <w:rPr>
          <w:color w:val="0D0E0E"/>
        </w:rPr>
        <w:t>únicos</w:t>
      </w:r>
      <w:r>
        <w:rPr>
          <w:color w:val="0D0E0E"/>
          <w:spacing w:val="-3"/>
        </w:rPr>
        <w:t> </w:t>
      </w:r>
      <w:r>
        <w:rPr>
          <w:color w:val="0D0E0E"/>
        </w:rPr>
        <w:t>a</w:t>
      </w:r>
      <w:r>
        <w:rPr>
          <w:color w:val="0D0E0E"/>
          <w:spacing w:val="-3"/>
        </w:rPr>
        <w:t> </w:t>
      </w:r>
      <w:r>
        <w:rPr>
          <w:color w:val="0D0E0E"/>
        </w:rPr>
        <w:t>performarem</w:t>
      </w:r>
      <w:r>
        <w:rPr>
          <w:color w:val="0D0E0E"/>
          <w:spacing w:val="-2"/>
        </w:rPr>
        <w:t> </w:t>
      </w:r>
      <w:r>
        <w:rPr>
          <w:color w:val="0D0E0E"/>
        </w:rPr>
        <w:t>positivamente</w:t>
      </w:r>
      <w:r>
        <w:rPr>
          <w:color w:val="0D0E0E"/>
          <w:spacing w:val="-3"/>
        </w:rPr>
        <w:t> </w:t>
      </w:r>
      <w:r>
        <w:rPr>
          <w:color w:val="0D0E0E"/>
        </w:rPr>
        <w:t>em</w:t>
      </w:r>
      <w:r>
        <w:rPr>
          <w:color w:val="0D0E0E"/>
          <w:spacing w:val="-3"/>
        </w:rPr>
        <w:t> </w:t>
      </w:r>
      <w:r>
        <w:rPr>
          <w:color w:val="0D0E0E"/>
        </w:rPr>
        <w:t>0,52% no</w:t>
      </w:r>
      <w:r>
        <w:rPr>
          <w:color w:val="0D0E0E"/>
          <w:spacing w:val="-2"/>
        </w:rPr>
        <w:t> período.</w:t>
      </w:r>
    </w:p>
    <w:p>
      <w:pPr>
        <w:pStyle w:val="BodyText"/>
        <w:spacing w:before="240"/>
        <w:ind w:right="1251" w:firstLine="707"/>
        <w:jc w:val="both"/>
      </w:pPr>
      <w:r>
        <w:rPr>
          <w:color w:val="0D0E0E"/>
        </w:rPr>
        <w:t>Na família dos prefixados, cenário foi de variação positiva no mês, com o IRF-M 1 variando 0,93% no mês, seguido pelo IRF-M que variou 0,66% e pelo IRF-M 1+ que variou 0,54% no</w:t>
      </w:r>
      <w:r>
        <w:rPr>
          <w:color w:val="0D0E0E"/>
          <w:spacing w:val="-5"/>
        </w:rPr>
        <w:t> </w:t>
      </w:r>
      <w:r>
        <w:rPr>
          <w:color w:val="0D0E0E"/>
        </w:rPr>
        <w:t>período.</w:t>
      </w:r>
      <w:r>
        <w:rPr>
          <w:color w:val="0D0E0E"/>
          <w:spacing w:val="-5"/>
        </w:rPr>
        <w:t> </w:t>
      </w:r>
      <w:r>
        <w:rPr>
          <w:color w:val="0D0E0E"/>
        </w:rPr>
        <w:t>Na</w:t>
      </w:r>
      <w:r>
        <w:rPr>
          <w:color w:val="0D0E0E"/>
          <w:spacing w:val="-5"/>
        </w:rPr>
        <w:t> </w:t>
      </w:r>
      <w:r>
        <w:rPr>
          <w:color w:val="0D0E0E"/>
        </w:rPr>
        <w:t>janela</w:t>
      </w:r>
      <w:r>
        <w:rPr>
          <w:color w:val="0D0E0E"/>
          <w:spacing w:val="-5"/>
        </w:rPr>
        <w:t> </w:t>
      </w:r>
      <w:r>
        <w:rPr>
          <w:color w:val="0D0E0E"/>
        </w:rPr>
        <w:t>anual,</w:t>
      </w:r>
      <w:r>
        <w:rPr>
          <w:color w:val="0D0E0E"/>
          <w:spacing w:val="-5"/>
        </w:rPr>
        <w:t> </w:t>
      </w:r>
      <w:r>
        <w:rPr>
          <w:color w:val="0D0E0E"/>
        </w:rPr>
        <w:t>essa</w:t>
      </w:r>
      <w:r>
        <w:rPr>
          <w:color w:val="0D0E0E"/>
          <w:spacing w:val="-2"/>
        </w:rPr>
        <w:t> </w:t>
      </w:r>
      <w:r>
        <w:rPr>
          <w:color w:val="0D0E0E"/>
        </w:rPr>
        <w:t>variação</w:t>
      </w:r>
      <w:r>
        <w:rPr>
          <w:color w:val="0D0E0E"/>
          <w:spacing w:val="-5"/>
        </w:rPr>
        <w:t> </w:t>
      </w:r>
      <w:r>
        <w:rPr>
          <w:color w:val="0D0E0E"/>
        </w:rPr>
        <w:t>é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11,12%,</w:t>
      </w:r>
      <w:r>
        <w:rPr>
          <w:color w:val="0D0E0E"/>
          <w:spacing w:val="-5"/>
        </w:rPr>
        <w:t> </w:t>
      </w:r>
      <w:r>
        <w:rPr>
          <w:color w:val="0D0E0E"/>
        </w:rPr>
        <w:t>12,04% e 12,95% respectivamente para cada benchmark.</w:t>
      </w:r>
    </w:p>
    <w:p>
      <w:pPr>
        <w:pStyle w:val="BodyText"/>
        <w:spacing w:before="241"/>
        <w:ind w:right="1254" w:firstLine="707"/>
        <w:jc w:val="both"/>
      </w:pPr>
      <w:r>
        <w:rPr>
          <w:color w:val="0D0E0E"/>
        </w:rPr>
        <w:t>Quanto</w:t>
      </w:r>
      <w:r>
        <w:rPr>
          <w:color w:val="0D0E0E"/>
          <w:spacing w:val="-5"/>
        </w:rPr>
        <w:t> </w:t>
      </w:r>
      <w:r>
        <w:rPr>
          <w:color w:val="0D0E0E"/>
        </w:rPr>
        <w:t>aos</w:t>
      </w:r>
      <w:r>
        <w:rPr>
          <w:color w:val="0D0E0E"/>
          <w:spacing w:val="-5"/>
        </w:rPr>
        <w:t> </w:t>
      </w:r>
      <w:r>
        <w:rPr>
          <w:color w:val="0D0E0E"/>
        </w:rPr>
        <w:t>índices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prazos</w:t>
      </w:r>
      <w:r>
        <w:rPr>
          <w:color w:val="0D0E0E"/>
          <w:spacing w:val="-5"/>
        </w:rPr>
        <w:t> </w:t>
      </w:r>
      <w:r>
        <w:rPr>
          <w:color w:val="0D0E0E"/>
        </w:rPr>
        <w:t>constantes,</w:t>
      </w:r>
      <w:r>
        <w:rPr>
          <w:color w:val="0D0E0E"/>
          <w:spacing w:val="-5"/>
        </w:rPr>
        <w:t> </w:t>
      </w:r>
      <w:r>
        <w:rPr>
          <w:color w:val="0D0E0E"/>
        </w:rPr>
        <w:t>IDKA-Pré</w:t>
      </w:r>
      <w:r>
        <w:rPr>
          <w:color w:val="0D0E0E"/>
          <w:spacing w:val="-5"/>
        </w:rPr>
        <w:t> </w:t>
      </w:r>
      <w:r>
        <w:rPr>
          <w:color w:val="0D0E0E"/>
        </w:rPr>
        <w:t>2a</w:t>
      </w:r>
      <w:r>
        <w:rPr>
          <w:color w:val="0D0E0E"/>
          <w:spacing w:val="-5"/>
        </w:rPr>
        <w:t> </w:t>
      </w:r>
      <w:r>
        <w:rPr>
          <w:color w:val="0D0E0E"/>
        </w:rPr>
        <w:t>teve variação de 0,45% no mês e 12,26% no ano enquanto o IDKA-IPCA 2a obteve queda de -0,23% no mês e 8,53% no ano.</w:t>
      </w:r>
    </w:p>
    <w:p>
      <w:pPr>
        <w:pStyle w:val="BodyText"/>
        <w:spacing w:after="0"/>
        <w:jc w:val="both"/>
        <w:sectPr>
          <w:pgSz w:w="11920" w:h="16850"/>
          <w:pgMar w:top="1280" w:bottom="280" w:left="1417" w:right="141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2919399</wp:posOffset>
            </wp:positionH>
            <wp:positionV relativeFrom="page">
              <wp:posOffset>10038746</wp:posOffset>
            </wp:positionV>
            <wp:extent cx="1900196" cy="65516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196" cy="6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CONCLUSÃO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PERSPECTIVAS</w:t>
      </w:r>
    </w:p>
    <w:p>
      <w:pPr>
        <w:pStyle w:val="BodyText"/>
        <w:spacing w:before="247"/>
        <w:ind w:right="1254" w:firstLine="707"/>
        <w:jc w:val="both"/>
      </w:pPr>
      <w:r>
        <w:rPr>
          <w:color w:val="0D0E0E"/>
        </w:rPr>
        <w:t>Ainda que com um cenário de inflação em desaceleração, enxergamos que a cautela das autoridades monetárias ao </w:t>
      </w:r>
      <w:r>
        <w:rPr>
          <w:color w:val="0D0E0E"/>
        </w:rPr>
        <w:t>redor do mundo deve permanecer no radar perante novas tomadas de decisões em relação aos investimentos.</w:t>
      </w:r>
    </w:p>
    <w:p>
      <w:pPr>
        <w:pStyle w:val="BodyText"/>
        <w:spacing w:before="240"/>
        <w:ind w:right="1253" w:firstLine="707"/>
        <w:jc w:val="both"/>
      </w:pPr>
      <w:r>
        <w:rPr>
          <w:color w:val="0D0E0E"/>
        </w:rPr>
        <w:t>No Brasil, as discussões que ainda pairam sob os investidores envolvem principalmente o desafio fiscal que </w:t>
      </w:r>
      <w:r>
        <w:rPr>
          <w:color w:val="0D0E0E"/>
        </w:rPr>
        <w:t>o país terá num horizonte próximo. Entendemos que alicerces fiscais fortalecidos representam a ancora necessária para que o</w:t>
      </w:r>
      <w:r>
        <w:rPr>
          <w:color w:val="0D0E0E"/>
          <w:spacing w:val="-5"/>
        </w:rPr>
        <w:t> </w:t>
      </w:r>
      <w:r>
        <w:rPr>
          <w:color w:val="0D0E0E"/>
        </w:rPr>
        <w:t>Banco</w:t>
      </w:r>
      <w:r>
        <w:rPr>
          <w:color w:val="0D0E0E"/>
          <w:spacing w:val="-5"/>
        </w:rPr>
        <w:t> </w:t>
      </w:r>
      <w:r>
        <w:rPr>
          <w:color w:val="0D0E0E"/>
        </w:rPr>
        <w:t>Central</w:t>
      </w:r>
      <w:r>
        <w:rPr>
          <w:color w:val="0D0E0E"/>
          <w:spacing w:val="-5"/>
        </w:rPr>
        <w:t> </w:t>
      </w:r>
      <w:r>
        <w:rPr>
          <w:color w:val="0D0E0E"/>
        </w:rPr>
        <w:t>possa</w:t>
      </w:r>
      <w:r>
        <w:rPr>
          <w:color w:val="0D0E0E"/>
          <w:spacing w:val="-5"/>
        </w:rPr>
        <w:t> </w:t>
      </w:r>
      <w:r>
        <w:rPr>
          <w:color w:val="0D0E0E"/>
        </w:rPr>
        <w:t>manobrar</w:t>
      </w:r>
      <w:r>
        <w:rPr>
          <w:color w:val="0D0E0E"/>
          <w:spacing w:val="-5"/>
        </w:rPr>
        <w:t> </w:t>
      </w:r>
      <w:r>
        <w:rPr>
          <w:color w:val="0D0E0E"/>
        </w:rPr>
        <w:t>as</w:t>
      </w:r>
      <w:r>
        <w:rPr>
          <w:color w:val="0D0E0E"/>
          <w:spacing w:val="-2"/>
        </w:rPr>
        <w:t> </w:t>
      </w:r>
      <w:r>
        <w:rPr>
          <w:color w:val="0D0E0E"/>
        </w:rPr>
        <w:t>taxas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juros</w:t>
      </w:r>
      <w:r>
        <w:rPr>
          <w:color w:val="0D0E0E"/>
          <w:spacing w:val="-5"/>
        </w:rPr>
        <w:t> </w:t>
      </w:r>
      <w:r>
        <w:rPr>
          <w:color w:val="0D0E0E"/>
        </w:rPr>
        <w:t>para</w:t>
      </w:r>
      <w:r>
        <w:rPr>
          <w:color w:val="0D0E0E"/>
          <w:spacing w:val="-5"/>
        </w:rPr>
        <w:t> </w:t>
      </w:r>
      <w:r>
        <w:rPr>
          <w:color w:val="0D0E0E"/>
        </w:rPr>
        <w:t>um</w:t>
      </w:r>
      <w:r>
        <w:rPr>
          <w:color w:val="0D0E0E"/>
          <w:spacing w:val="-5"/>
        </w:rPr>
        <w:t> </w:t>
      </w:r>
      <w:r>
        <w:rPr>
          <w:color w:val="0D0E0E"/>
        </w:rPr>
        <w:t>campo mais estimulante.</w:t>
      </w:r>
    </w:p>
    <w:p>
      <w:pPr>
        <w:pStyle w:val="BodyText"/>
        <w:spacing w:before="241"/>
        <w:ind w:right="1256" w:firstLine="707"/>
        <w:jc w:val="both"/>
      </w:pPr>
      <w:r>
        <w:rPr>
          <w:color w:val="0D0E0E"/>
        </w:rPr>
        <w:t>Por isso, é de extrema relevância que os </w:t>
      </w:r>
      <w:r>
        <w:rPr>
          <w:color w:val="0D0E0E"/>
        </w:rPr>
        <w:t>investidores acompanhem as discussões sobre o tema para o afinado balanceamento de suas carteiras.</w:t>
      </w:r>
    </w:p>
    <w:p>
      <w:pPr>
        <w:pStyle w:val="BodyText"/>
        <w:spacing w:before="238"/>
        <w:ind w:right="1254" w:firstLine="707"/>
        <w:jc w:val="both"/>
      </w:pPr>
      <w:r>
        <w:rPr>
          <w:color w:val="0D0E0E"/>
        </w:rPr>
        <w:t>Somado ao fator doméstico, temos no exterior um </w:t>
      </w:r>
      <w:r>
        <w:rPr>
          <w:color w:val="0D0E0E"/>
        </w:rPr>
        <w:t>cenário misto,</w:t>
      </w:r>
      <w:r>
        <w:rPr>
          <w:color w:val="0D0E0E"/>
          <w:spacing w:val="-36"/>
        </w:rPr>
        <w:t> </w:t>
      </w:r>
      <w:r>
        <w:rPr>
          <w:color w:val="0D0E0E"/>
        </w:rPr>
        <w:t>mas</w:t>
      </w:r>
      <w:r>
        <w:rPr>
          <w:color w:val="0D0E0E"/>
          <w:spacing w:val="-37"/>
        </w:rPr>
        <w:t> </w:t>
      </w:r>
      <w:r>
        <w:rPr>
          <w:color w:val="0D0E0E"/>
        </w:rPr>
        <w:t>que</w:t>
      </w:r>
      <w:r>
        <w:rPr>
          <w:color w:val="0D0E0E"/>
          <w:spacing w:val="-36"/>
        </w:rPr>
        <w:t> </w:t>
      </w:r>
      <w:r>
        <w:rPr>
          <w:color w:val="0D0E0E"/>
        </w:rPr>
        <w:t>indicam</w:t>
      </w:r>
      <w:r>
        <w:rPr>
          <w:color w:val="0D0E0E"/>
          <w:spacing w:val="-36"/>
        </w:rPr>
        <w:t> </w:t>
      </w:r>
      <w:r>
        <w:rPr>
          <w:color w:val="0D0E0E"/>
        </w:rPr>
        <w:t>a</w:t>
      </w:r>
      <w:r>
        <w:rPr>
          <w:color w:val="0D0E0E"/>
          <w:spacing w:val="-36"/>
        </w:rPr>
        <w:t> </w:t>
      </w:r>
      <w:r>
        <w:rPr>
          <w:color w:val="0D0E0E"/>
        </w:rPr>
        <w:t>possibilidade</w:t>
      </w:r>
      <w:r>
        <w:rPr>
          <w:color w:val="0D0E0E"/>
          <w:spacing w:val="-36"/>
        </w:rPr>
        <w:t> </w:t>
      </w:r>
      <w:r>
        <w:rPr>
          <w:color w:val="0D0E0E"/>
        </w:rPr>
        <w:t>de</w:t>
      </w:r>
      <w:r>
        <w:rPr>
          <w:color w:val="0D0E0E"/>
          <w:spacing w:val="-36"/>
        </w:rPr>
        <w:t> </w:t>
      </w:r>
      <w:r>
        <w:rPr>
          <w:color w:val="0D0E0E"/>
        </w:rPr>
        <w:t>uma</w:t>
      </w:r>
      <w:r>
        <w:rPr>
          <w:color w:val="0D0E0E"/>
          <w:spacing w:val="-36"/>
        </w:rPr>
        <w:t> </w:t>
      </w:r>
      <w:r>
        <w:rPr>
          <w:color w:val="0D0E0E"/>
        </w:rPr>
        <w:t>leve</w:t>
      </w:r>
      <w:r>
        <w:rPr>
          <w:color w:val="0D0E0E"/>
          <w:spacing w:val="-36"/>
        </w:rPr>
        <w:t> </w:t>
      </w:r>
      <w:r>
        <w:rPr>
          <w:color w:val="0D0E0E"/>
        </w:rPr>
        <w:t>desaceleração econômica,</w:t>
      </w:r>
      <w:r>
        <w:rPr>
          <w:color w:val="0D0E0E"/>
          <w:spacing w:val="-5"/>
        </w:rPr>
        <w:t> </w:t>
      </w:r>
      <w:r>
        <w:rPr>
          <w:color w:val="0D0E0E"/>
        </w:rPr>
        <w:t>ainda</w:t>
      </w:r>
      <w:r>
        <w:rPr>
          <w:color w:val="0D0E0E"/>
          <w:spacing w:val="-2"/>
        </w:rPr>
        <w:t> </w:t>
      </w:r>
      <w:r>
        <w:rPr>
          <w:color w:val="0D0E0E"/>
        </w:rPr>
        <w:t>que</w:t>
      </w:r>
      <w:r>
        <w:rPr>
          <w:color w:val="0D0E0E"/>
          <w:spacing w:val="-5"/>
        </w:rPr>
        <w:t> </w:t>
      </w:r>
      <w:r>
        <w:rPr>
          <w:color w:val="0D0E0E"/>
        </w:rPr>
        <w:t>com</w:t>
      </w:r>
      <w:r>
        <w:rPr>
          <w:color w:val="0D0E0E"/>
          <w:spacing w:val="-5"/>
        </w:rPr>
        <w:t> </w:t>
      </w:r>
      <w:r>
        <w:rPr>
          <w:color w:val="0D0E0E"/>
        </w:rPr>
        <w:t>dados</w:t>
      </w:r>
      <w:r>
        <w:rPr>
          <w:color w:val="0D0E0E"/>
          <w:spacing w:val="-5"/>
        </w:rPr>
        <w:t> </w:t>
      </w:r>
      <w:r>
        <w:rPr>
          <w:color w:val="0D0E0E"/>
        </w:rPr>
        <w:t>melhores</w:t>
      </w:r>
      <w:r>
        <w:rPr>
          <w:color w:val="0D0E0E"/>
          <w:spacing w:val="-5"/>
        </w:rPr>
        <w:t> </w:t>
      </w:r>
      <w:r>
        <w:rPr>
          <w:color w:val="0D0E0E"/>
        </w:rPr>
        <w:t>do</w:t>
      </w:r>
      <w:r>
        <w:rPr>
          <w:color w:val="0D0E0E"/>
          <w:spacing w:val="-5"/>
        </w:rPr>
        <w:t> </w:t>
      </w:r>
      <w:r>
        <w:rPr>
          <w:color w:val="0D0E0E"/>
        </w:rPr>
        <w:t>que</w:t>
      </w:r>
      <w:r>
        <w:rPr>
          <w:color w:val="0D0E0E"/>
          <w:spacing w:val="-5"/>
        </w:rPr>
        <w:t> </w:t>
      </w:r>
      <w:r>
        <w:rPr>
          <w:color w:val="0D0E0E"/>
        </w:rPr>
        <w:t>o</w:t>
      </w:r>
      <w:r>
        <w:rPr>
          <w:color w:val="0D0E0E"/>
          <w:spacing w:val="-5"/>
        </w:rPr>
        <w:t> </w:t>
      </w:r>
      <w:r>
        <w:rPr>
          <w:color w:val="0D0E0E"/>
        </w:rPr>
        <w:t>esperado</w:t>
      </w:r>
      <w:r>
        <w:rPr>
          <w:color w:val="0D0E0E"/>
          <w:spacing w:val="-4"/>
        </w:rPr>
        <w:t> </w:t>
      </w:r>
      <w:r>
        <w:rPr>
          <w:color w:val="0D0E0E"/>
        </w:rPr>
        <w:t>para a maior parte das economias no 3º trimestre.</w:t>
      </w:r>
    </w:p>
    <w:p>
      <w:pPr>
        <w:pStyle w:val="BodyText"/>
        <w:spacing w:before="242"/>
        <w:ind w:right="1253" w:firstLine="707"/>
        <w:jc w:val="both"/>
      </w:pPr>
      <w:r>
        <w:rPr>
          <w:color w:val="0D0E0E"/>
        </w:rPr>
        <w:t>Na</w:t>
      </w:r>
      <w:r>
        <w:rPr>
          <w:color w:val="0D0E0E"/>
          <w:spacing w:val="-4"/>
        </w:rPr>
        <w:t> </w:t>
      </w:r>
      <w:r>
        <w:rPr>
          <w:color w:val="0D0E0E"/>
        </w:rPr>
        <w:t>mesma</w:t>
      </w:r>
      <w:r>
        <w:rPr>
          <w:color w:val="0D0E0E"/>
          <w:spacing w:val="-4"/>
        </w:rPr>
        <w:t> </w:t>
      </w:r>
      <w:r>
        <w:rPr>
          <w:color w:val="0D0E0E"/>
        </w:rPr>
        <w:t>linha,</w:t>
      </w:r>
      <w:r>
        <w:rPr>
          <w:color w:val="0D0E0E"/>
          <w:spacing w:val="-4"/>
        </w:rPr>
        <w:t> </w:t>
      </w:r>
      <w:r>
        <w:rPr>
          <w:color w:val="0D0E0E"/>
        </w:rPr>
        <w:t>com</w:t>
      </w:r>
      <w:r>
        <w:rPr>
          <w:color w:val="0D0E0E"/>
          <w:spacing w:val="-4"/>
        </w:rPr>
        <w:t> </w:t>
      </w:r>
      <w:r>
        <w:rPr>
          <w:color w:val="0D0E0E"/>
        </w:rPr>
        <w:t>o</w:t>
      </w:r>
      <w:r>
        <w:rPr>
          <w:color w:val="0D0E0E"/>
          <w:spacing w:val="-4"/>
        </w:rPr>
        <w:t> </w:t>
      </w:r>
      <w:r>
        <w:rPr>
          <w:color w:val="0D0E0E"/>
        </w:rPr>
        <w:t>discurso</w:t>
      </w:r>
      <w:r>
        <w:rPr>
          <w:color w:val="0D0E0E"/>
          <w:spacing w:val="-4"/>
        </w:rPr>
        <w:t> </w:t>
      </w:r>
      <w:r>
        <w:rPr>
          <w:color w:val="0D0E0E"/>
        </w:rPr>
        <w:t>das</w:t>
      </w:r>
      <w:r>
        <w:rPr>
          <w:color w:val="0D0E0E"/>
          <w:spacing w:val="-7"/>
        </w:rPr>
        <w:t> </w:t>
      </w:r>
      <w:r>
        <w:rPr>
          <w:color w:val="0D0E0E"/>
        </w:rPr>
        <w:t>autoridades</w:t>
      </w:r>
      <w:r>
        <w:rPr>
          <w:color w:val="0D0E0E"/>
          <w:spacing w:val="-4"/>
        </w:rPr>
        <w:t> </w:t>
      </w:r>
      <w:r>
        <w:rPr>
          <w:color w:val="0D0E0E"/>
        </w:rPr>
        <w:t>monetárias em</w:t>
      </w:r>
      <w:r>
        <w:rPr>
          <w:color w:val="0D0E0E"/>
          <w:spacing w:val="-5"/>
        </w:rPr>
        <w:t> </w:t>
      </w:r>
      <w:r>
        <w:rPr>
          <w:color w:val="0D0E0E"/>
        </w:rPr>
        <w:t>manterem</w:t>
      </w:r>
      <w:r>
        <w:rPr>
          <w:color w:val="0D0E0E"/>
          <w:spacing w:val="-5"/>
        </w:rPr>
        <w:t> </w:t>
      </w:r>
      <w:r>
        <w:rPr>
          <w:color w:val="0D0E0E"/>
        </w:rPr>
        <w:t>os</w:t>
      </w:r>
      <w:r>
        <w:rPr>
          <w:color w:val="0D0E0E"/>
          <w:spacing w:val="-5"/>
        </w:rPr>
        <w:t> </w:t>
      </w:r>
      <w:r>
        <w:rPr>
          <w:color w:val="0D0E0E"/>
        </w:rPr>
        <w:t>juros</w:t>
      </w:r>
      <w:r>
        <w:rPr>
          <w:color w:val="0D0E0E"/>
          <w:spacing w:val="-5"/>
        </w:rPr>
        <w:t> </w:t>
      </w:r>
      <w:r>
        <w:rPr>
          <w:color w:val="0D0E0E"/>
        </w:rPr>
        <w:t>num</w:t>
      </w:r>
      <w:r>
        <w:rPr>
          <w:color w:val="0D0E0E"/>
          <w:spacing w:val="-5"/>
        </w:rPr>
        <w:t> </w:t>
      </w:r>
      <w:r>
        <w:rPr>
          <w:color w:val="0D0E0E"/>
        </w:rPr>
        <w:t>patamar</w:t>
      </w:r>
      <w:r>
        <w:rPr>
          <w:color w:val="0D0E0E"/>
          <w:spacing w:val="-5"/>
        </w:rPr>
        <w:t> </w:t>
      </w:r>
      <w:r>
        <w:rPr>
          <w:color w:val="0D0E0E"/>
        </w:rPr>
        <w:t>“higher</w:t>
      </w:r>
      <w:r>
        <w:rPr>
          <w:color w:val="0D0E0E"/>
          <w:spacing w:val="-5"/>
        </w:rPr>
        <w:t> </w:t>
      </w:r>
      <w:r>
        <w:rPr>
          <w:color w:val="0D0E0E"/>
        </w:rPr>
        <w:t>for</w:t>
      </w:r>
      <w:r>
        <w:rPr>
          <w:color w:val="0D0E0E"/>
          <w:spacing w:val="-5"/>
        </w:rPr>
        <w:t> </w:t>
      </w:r>
      <w:r>
        <w:rPr>
          <w:color w:val="0D0E0E"/>
        </w:rPr>
        <w:t>longer”,</w:t>
      </w:r>
      <w:r>
        <w:rPr>
          <w:color w:val="0D0E0E"/>
          <w:spacing w:val="-5"/>
        </w:rPr>
        <w:t> </w:t>
      </w:r>
      <w:r>
        <w:rPr>
          <w:color w:val="0D0E0E"/>
        </w:rPr>
        <w:t>ou</w:t>
      </w:r>
      <w:r>
        <w:rPr>
          <w:color w:val="0D0E0E"/>
          <w:spacing w:val="-5"/>
        </w:rPr>
        <w:t> </w:t>
      </w:r>
      <w:r>
        <w:rPr>
          <w:color w:val="0D0E0E"/>
        </w:rPr>
        <w:t>seja, mais elevado por mais tempo, há uma imposição indireta sobre os países emergentes de um limite perante a flexibilização de suas respectivas taxas de juros, partindo do pressuposto do interesse desses países de manterem as suas taxas de câmbio </w:t>
      </w:r>
      <w:r>
        <w:rPr>
          <w:color w:val="0D0E0E"/>
          <w:spacing w:val="-2"/>
        </w:rPr>
        <w:t>estáveis.</w:t>
      </w:r>
    </w:p>
    <w:p>
      <w:pPr>
        <w:pStyle w:val="BodyText"/>
        <w:spacing w:before="241"/>
        <w:ind w:right="1254" w:firstLine="707"/>
        <w:jc w:val="both"/>
      </w:pPr>
      <w:r>
        <w:rPr>
          <w:color w:val="0D0E0E"/>
        </w:rPr>
        <w:t>Essa</w:t>
      </w:r>
      <w:r>
        <w:rPr>
          <w:color w:val="0D0E0E"/>
          <w:spacing w:val="-4"/>
        </w:rPr>
        <w:t> </w:t>
      </w:r>
      <w:r>
        <w:rPr>
          <w:color w:val="0D0E0E"/>
        </w:rPr>
        <w:t>política</w:t>
      </w:r>
      <w:r>
        <w:rPr>
          <w:color w:val="0D0E0E"/>
          <w:spacing w:val="-4"/>
        </w:rPr>
        <w:t> </w:t>
      </w:r>
      <w:r>
        <w:rPr>
          <w:color w:val="0D0E0E"/>
        </w:rPr>
        <w:t>de</w:t>
      </w:r>
      <w:r>
        <w:rPr>
          <w:color w:val="0D0E0E"/>
          <w:spacing w:val="-7"/>
        </w:rPr>
        <w:t> </w:t>
      </w:r>
      <w:r>
        <w:rPr>
          <w:color w:val="0D0E0E"/>
        </w:rPr>
        <w:t>juros</w:t>
      </w:r>
      <w:r>
        <w:rPr>
          <w:color w:val="0D0E0E"/>
          <w:spacing w:val="-4"/>
        </w:rPr>
        <w:t> </w:t>
      </w:r>
      <w:r>
        <w:rPr>
          <w:color w:val="0D0E0E"/>
        </w:rPr>
        <w:t>elevados</w:t>
      </w:r>
      <w:r>
        <w:rPr>
          <w:color w:val="0D0E0E"/>
          <w:spacing w:val="-4"/>
        </w:rPr>
        <w:t> </w:t>
      </w:r>
      <w:r>
        <w:rPr>
          <w:color w:val="0D0E0E"/>
        </w:rPr>
        <w:t>por</w:t>
      </w:r>
      <w:r>
        <w:rPr>
          <w:color w:val="0D0E0E"/>
          <w:spacing w:val="-4"/>
        </w:rPr>
        <w:t> </w:t>
      </w:r>
      <w:r>
        <w:rPr>
          <w:color w:val="0D0E0E"/>
        </w:rPr>
        <w:t>mais</w:t>
      </w:r>
      <w:r>
        <w:rPr>
          <w:color w:val="0D0E0E"/>
          <w:spacing w:val="-4"/>
        </w:rPr>
        <w:t> </w:t>
      </w:r>
      <w:r>
        <w:rPr>
          <w:color w:val="0D0E0E"/>
        </w:rPr>
        <w:t>tempo</w:t>
      </w:r>
      <w:r>
        <w:rPr>
          <w:color w:val="0D0E0E"/>
          <w:spacing w:val="-4"/>
        </w:rPr>
        <w:t> </w:t>
      </w:r>
      <w:r>
        <w:rPr>
          <w:color w:val="0D0E0E"/>
        </w:rPr>
        <w:t>possui</w:t>
      </w:r>
      <w:r>
        <w:rPr>
          <w:color w:val="0D0E0E"/>
          <w:spacing w:val="-4"/>
        </w:rPr>
        <w:t> </w:t>
      </w:r>
      <w:r>
        <w:rPr>
          <w:color w:val="0D0E0E"/>
        </w:rPr>
        <w:t>uma missão direta e declarada, que é a de trazer a inflação das economias desenvolvidas para o patamar de suas respectivas metas. E apesar dos dados inflacionários no exterior ainda estarem elevados, é notório que a direção está correta, e o mercado</w:t>
      </w:r>
      <w:r>
        <w:rPr>
          <w:color w:val="0D0E0E"/>
          <w:spacing w:val="-6"/>
        </w:rPr>
        <w:t> </w:t>
      </w:r>
      <w:r>
        <w:rPr>
          <w:color w:val="0D0E0E"/>
        </w:rPr>
        <w:t>atualmente</w:t>
      </w:r>
      <w:r>
        <w:rPr>
          <w:color w:val="0D0E0E"/>
          <w:spacing w:val="-6"/>
        </w:rPr>
        <w:t> </w:t>
      </w:r>
      <w:r>
        <w:rPr>
          <w:color w:val="0D0E0E"/>
        </w:rPr>
        <w:t>aposta</w:t>
      </w:r>
      <w:r>
        <w:rPr>
          <w:color w:val="0D0E0E"/>
          <w:spacing w:val="-6"/>
        </w:rPr>
        <w:t> </w:t>
      </w:r>
      <w:r>
        <w:rPr>
          <w:color w:val="0D0E0E"/>
        </w:rPr>
        <w:t>na</w:t>
      </w:r>
      <w:r>
        <w:rPr>
          <w:color w:val="0D0E0E"/>
          <w:spacing w:val="-6"/>
        </w:rPr>
        <w:t> </w:t>
      </w:r>
      <w:r>
        <w:rPr>
          <w:color w:val="0D0E0E"/>
        </w:rPr>
        <w:t>manutenção</w:t>
      </w:r>
      <w:r>
        <w:rPr>
          <w:color w:val="0D0E0E"/>
          <w:spacing w:val="-6"/>
        </w:rPr>
        <w:t> </w:t>
      </w:r>
      <w:r>
        <w:rPr>
          <w:color w:val="0D0E0E"/>
        </w:rPr>
        <w:t>das</w:t>
      </w:r>
      <w:r>
        <w:rPr>
          <w:color w:val="0D0E0E"/>
          <w:spacing w:val="-6"/>
        </w:rPr>
        <w:t> </w:t>
      </w:r>
      <w:r>
        <w:rPr>
          <w:color w:val="0D0E0E"/>
        </w:rPr>
        <w:t>taxas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6"/>
        </w:rPr>
        <w:t> </w:t>
      </w:r>
      <w:r>
        <w:rPr>
          <w:color w:val="0D0E0E"/>
        </w:rPr>
        <w:t>juros</w:t>
      </w:r>
      <w:r>
        <w:rPr>
          <w:color w:val="0D0E0E"/>
          <w:spacing w:val="-6"/>
        </w:rPr>
        <w:t> </w:t>
      </w:r>
      <w:r>
        <w:rPr>
          <w:color w:val="0D0E0E"/>
        </w:rPr>
        <w:t>nos patamares atuais para as próximas reuniões do FOMC e do BCE.</w:t>
      </w:r>
    </w:p>
    <w:p>
      <w:pPr>
        <w:pStyle w:val="BodyText"/>
        <w:spacing w:before="240"/>
        <w:ind w:right="1254" w:firstLine="707"/>
        <w:jc w:val="both"/>
      </w:pPr>
      <w:r>
        <w:rPr>
          <w:color w:val="0D0E0E"/>
        </w:rPr>
        <w:t>Por fim, para acompanhar os efeitos sob as carteiras, também</w:t>
      </w:r>
      <w:r>
        <w:rPr>
          <w:color w:val="0D0E0E"/>
          <w:spacing w:val="-24"/>
        </w:rPr>
        <w:t> </w:t>
      </w:r>
      <w:r>
        <w:rPr>
          <w:color w:val="0D0E0E"/>
        </w:rPr>
        <w:t>seguimos</w:t>
      </w:r>
      <w:r>
        <w:rPr>
          <w:color w:val="0D0E0E"/>
          <w:spacing w:val="-24"/>
        </w:rPr>
        <w:t> </w:t>
      </w:r>
      <w:r>
        <w:rPr>
          <w:color w:val="0D0E0E"/>
        </w:rPr>
        <w:t>monitorando</w:t>
      </w:r>
      <w:r>
        <w:rPr>
          <w:color w:val="0D0E0E"/>
          <w:spacing w:val="-24"/>
        </w:rPr>
        <w:t> </w:t>
      </w:r>
      <w:r>
        <w:rPr>
          <w:color w:val="0D0E0E"/>
        </w:rPr>
        <w:t>o</w:t>
      </w:r>
      <w:r>
        <w:rPr>
          <w:color w:val="0D0E0E"/>
          <w:spacing w:val="-24"/>
        </w:rPr>
        <w:t> </w:t>
      </w:r>
      <w:r>
        <w:rPr>
          <w:color w:val="0D0E0E"/>
        </w:rPr>
        <w:t>desenrolar</w:t>
      </w:r>
      <w:r>
        <w:rPr>
          <w:color w:val="0D0E0E"/>
          <w:spacing w:val="-24"/>
        </w:rPr>
        <w:t> </w:t>
      </w:r>
      <w:r>
        <w:rPr>
          <w:color w:val="0D0E0E"/>
        </w:rPr>
        <w:t>do</w:t>
      </w:r>
      <w:r>
        <w:rPr>
          <w:color w:val="0D0E0E"/>
          <w:spacing w:val="-24"/>
        </w:rPr>
        <w:t> </w:t>
      </w:r>
      <w:r>
        <w:rPr>
          <w:color w:val="0D0E0E"/>
        </w:rPr>
        <w:t>conflito</w:t>
      </w:r>
      <w:r>
        <w:rPr>
          <w:color w:val="0D0E0E"/>
          <w:spacing w:val="-24"/>
        </w:rPr>
        <w:t> </w:t>
      </w:r>
      <w:r>
        <w:rPr>
          <w:color w:val="0D0E0E"/>
        </w:rPr>
        <w:t>no</w:t>
      </w:r>
      <w:r>
        <w:rPr>
          <w:color w:val="0D0E0E"/>
          <w:spacing w:val="-24"/>
        </w:rPr>
        <w:t> </w:t>
      </w:r>
      <w:r>
        <w:rPr>
          <w:color w:val="0D0E0E"/>
        </w:rPr>
        <w:t>Oriente Médio. Uma escalada das tensões teriam efeitos catastróficos para o mercado e principalmente para as questões humanitárias e portanto torcemos para um esfriamento das tensões e para o não</w:t>
      </w:r>
      <w:r>
        <w:rPr>
          <w:color w:val="0D0E0E"/>
          <w:spacing w:val="-20"/>
        </w:rPr>
        <w:t> </w:t>
      </w:r>
      <w:r>
        <w:rPr>
          <w:color w:val="0D0E0E"/>
        </w:rPr>
        <w:t>envolvimento</w:t>
      </w:r>
      <w:r>
        <w:rPr>
          <w:color w:val="0D0E0E"/>
          <w:spacing w:val="-18"/>
        </w:rPr>
        <w:t> </w:t>
      </w:r>
      <w:r>
        <w:rPr>
          <w:color w:val="0D0E0E"/>
        </w:rPr>
        <w:t>dos</w:t>
      </w:r>
      <w:r>
        <w:rPr>
          <w:color w:val="0D0E0E"/>
          <w:spacing w:val="-20"/>
        </w:rPr>
        <w:t> </w:t>
      </w:r>
      <w:r>
        <w:rPr>
          <w:color w:val="0D0E0E"/>
        </w:rPr>
        <w:t>demais</w:t>
      </w:r>
      <w:r>
        <w:rPr>
          <w:color w:val="0D0E0E"/>
          <w:spacing w:val="-20"/>
        </w:rPr>
        <w:t> </w:t>
      </w:r>
      <w:r>
        <w:rPr>
          <w:color w:val="0D0E0E"/>
        </w:rPr>
        <w:t>países</w:t>
      </w:r>
      <w:r>
        <w:rPr>
          <w:color w:val="0D0E0E"/>
          <w:spacing w:val="-18"/>
        </w:rPr>
        <w:t> </w:t>
      </w:r>
      <w:r>
        <w:rPr>
          <w:color w:val="0D0E0E"/>
        </w:rPr>
        <w:t>da</w:t>
      </w:r>
      <w:r>
        <w:rPr>
          <w:color w:val="0D0E0E"/>
          <w:spacing w:val="-20"/>
        </w:rPr>
        <w:t> </w:t>
      </w:r>
      <w:r>
        <w:rPr>
          <w:color w:val="0D0E0E"/>
        </w:rPr>
        <w:t>região,</w:t>
      </w:r>
      <w:r>
        <w:rPr>
          <w:color w:val="0D0E0E"/>
          <w:spacing w:val="-20"/>
        </w:rPr>
        <w:t> </w:t>
      </w:r>
      <w:r>
        <w:rPr>
          <w:color w:val="0D0E0E"/>
        </w:rPr>
        <w:t>e</w:t>
      </w:r>
      <w:r>
        <w:rPr>
          <w:color w:val="0D0E0E"/>
          <w:spacing w:val="-20"/>
        </w:rPr>
        <w:t> </w:t>
      </w:r>
      <w:r>
        <w:rPr>
          <w:color w:val="0D0E0E"/>
        </w:rPr>
        <w:t>outros</w:t>
      </w:r>
      <w:r>
        <w:rPr>
          <w:color w:val="0D0E0E"/>
          <w:spacing w:val="-20"/>
        </w:rPr>
        <w:t> </w:t>
      </w:r>
      <w:r>
        <w:rPr>
          <w:color w:val="0D0E0E"/>
        </w:rPr>
        <w:t>ao</w:t>
      </w:r>
      <w:r>
        <w:rPr>
          <w:color w:val="0D0E0E"/>
          <w:spacing w:val="-20"/>
        </w:rPr>
        <w:t> </w:t>
      </w:r>
      <w:r>
        <w:rPr>
          <w:color w:val="0D0E0E"/>
        </w:rPr>
        <w:t>redor do globo.</w:t>
      </w:r>
    </w:p>
    <w:p>
      <w:pPr>
        <w:pStyle w:val="BodyText"/>
        <w:spacing w:after="0"/>
        <w:jc w:val="both"/>
        <w:sectPr>
          <w:pgSz w:w="11920" w:h="16850"/>
          <w:pgMar w:top="1280" w:bottom="0" w:left="1417" w:right="141"/>
        </w:sectPr>
      </w:pPr>
    </w:p>
    <w:p>
      <w:pPr>
        <w:pStyle w:val="BodyText"/>
        <w:spacing w:before="86"/>
        <w:ind w:left="2056"/>
      </w:pPr>
      <w:r>
        <w:rPr>
          <w:color w:val="0D0E0E"/>
        </w:rPr>
        <w:t>INVESTIDOR</w:t>
      </w:r>
      <w:r>
        <w:rPr>
          <w:color w:val="0D0E0E"/>
          <w:spacing w:val="-6"/>
        </w:rPr>
        <w:t> </w:t>
      </w:r>
      <w:r>
        <w:rPr>
          <w:color w:val="0D0E0E"/>
        </w:rPr>
        <w:t>EM</w:t>
      </w:r>
      <w:r>
        <w:rPr>
          <w:color w:val="0D0E0E"/>
          <w:spacing w:val="-3"/>
        </w:rPr>
        <w:t> </w:t>
      </w:r>
      <w:r>
        <w:rPr>
          <w:color w:val="0D0E0E"/>
        </w:rPr>
        <w:t>GERAL</w:t>
      </w:r>
      <w:r>
        <w:rPr>
          <w:color w:val="0D0E0E"/>
          <w:spacing w:val="-5"/>
        </w:rPr>
        <w:t> </w:t>
      </w:r>
      <w:r>
        <w:rPr>
          <w:color w:val="0D0E0E"/>
        </w:rPr>
        <w:t>–</w:t>
      </w:r>
      <w:r>
        <w:rPr>
          <w:color w:val="0D0E0E"/>
          <w:spacing w:val="-5"/>
        </w:rPr>
        <w:t> </w:t>
      </w:r>
      <w:r>
        <w:rPr>
          <w:color w:val="0D0E0E"/>
        </w:rPr>
        <w:t>SEM PRÓ </w:t>
      </w:r>
      <w:r>
        <w:rPr>
          <w:color w:val="0D0E0E"/>
          <w:spacing w:val="-2"/>
        </w:rPr>
        <w:t>GESTÃO</w:t>
      </w:r>
    </w:p>
    <w:p>
      <w:pPr>
        <w:pStyle w:val="BodyText"/>
        <w:spacing w:before="177"/>
        <w:ind w:left="0"/>
        <w:rPr>
          <w:sz w:val="20"/>
        </w:rPr>
      </w:pPr>
    </w:p>
    <w:tbl>
      <w:tblPr>
        <w:tblW w:w="0" w:type="auto"/>
        <w:jc w:val="left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  <w:gridCol w:w="1123"/>
      </w:tblGrid>
      <w:tr>
        <w:trPr>
          <w:trHeight w:val="481" w:hRule="atLeast"/>
        </w:trPr>
        <w:tc>
          <w:tcPr>
            <w:tcW w:w="8689" w:type="dxa"/>
            <w:gridSpan w:val="2"/>
          </w:tcPr>
          <w:p>
            <w:pPr>
              <w:pStyle w:val="TableParagraph"/>
              <w:spacing w:line="240" w:lineRule="atLeast" w:before="0"/>
              <w:ind w:left="458"/>
              <w:rPr>
                <w:sz w:val="21"/>
              </w:rPr>
            </w:pPr>
            <w:r>
              <w:rPr>
                <w:sz w:val="21"/>
              </w:rPr>
              <w:t>Estratégia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Alocação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Longo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Prazo –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Renda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Variável</w:t>
            </w:r>
          </w:p>
        </w:tc>
      </w:tr>
      <w:tr>
        <w:trPr>
          <w:trHeight w:val="339" w:hRule="atLeast"/>
        </w:trPr>
        <w:tc>
          <w:tcPr>
            <w:tcW w:w="756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Fixa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60%</w:t>
            </w:r>
          </w:p>
        </w:tc>
      </w:tr>
      <w:tr>
        <w:trPr>
          <w:trHeight w:val="44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14"/>
              <w:rPr>
                <w:sz w:val="21"/>
              </w:rPr>
            </w:pPr>
            <w:r>
              <w:rPr>
                <w:sz w:val="21"/>
              </w:rPr>
              <w:t>Longuíssimo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5+)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614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114" w:right="75"/>
              <w:rPr>
                <w:sz w:val="21"/>
              </w:rPr>
            </w:pPr>
            <w:r>
              <w:rPr>
                <w:sz w:val="21"/>
              </w:rPr>
              <w:t>Longo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(IMA-Geral/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IMA-B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FIDC/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Crédito Privado/ Fundo Debênture)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374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14"/>
              <w:rPr>
                <w:sz w:val="21"/>
              </w:rPr>
            </w:pPr>
            <w:r>
              <w:rPr>
                <w:sz w:val="21"/>
              </w:rPr>
              <w:t>Gestão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3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Médio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14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(CDI,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IRF-M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33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14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Privados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(Letra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financeira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CDB)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5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Variáve</w:t>
            </w:r>
            <w:r>
              <w:rPr>
                <w:b/>
                <w:spacing w:val="-2"/>
                <w:sz w:val="21"/>
              </w:rPr>
              <w:t>l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30%</w:t>
            </w:r>
          </w:p>
        </w:tc>
      </w:tr>
      <w:tr>
        <w:trPr>
          <w:trHeight w:val="44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Ações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rPr>
                <w:sz w:val="21"/>
              </w:rPr>
            </w:pPr>
            <w:r>
              <w:rPr>
                <w:spacing w:val="-5"/>
                <w:sz w:val="21"/>
              </w:rPr>
              <w:t>20%</w:t>
            </w:r>
          </w:p>
        </w:tc>
      </w:tr>
      <w:tr>
        <w:trPr>
          <w:trHeight w:val="43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Multimercados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7,5%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Participações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434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Imobiliários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Investimento</w:t>
            </w:r>
            <w:r>
              <w:rPr>
                <w:b/>
                <w:spacing w:val="-9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pacing w:val="-8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Exterior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10%</w:t>
            </w:r>
          </w:p>
        </w:tc>
      </w:tr>
      <w:tr>
        <w:trPr>
          <w:trHeight w:val="438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Exterior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(Hedge)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533" w:hRule="atLeast"/>
        </w:trPr>
        <w:tc>
          <w:tcPr>
            <w:tcW w:w="7566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Exterior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spacing w:before="100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</w:tbl>
    <w:p>
      <w:pPr>
        <w:spacing w:line="259" w:lineRule="auto" w:before="15"/>
        <w:ind w:left="285" w:right="1618" w:firstLine="0"/>
        <w:jc w:val="both"/>
        <w:rPr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2"/>
          <w:sz w:val="20"/>
        </w:rPr>
        <w:t> </w:t>
      </w:r>
      <w:r>
        <w:rPr>
          <w:sz w:val="20"/>
        </w:rPr>
        <w:t>Aos clientes que investem em Fundos de Participações e Fundos Imobiliários</w:t>
      </w:r>
      <w:r>
        <w:rPr>
          <w:spacing w:val="-12"/>
          <w:sz w:val="20"/>
        </w:rPr>
        <w:t> </w:t>
      </w:r>
      <w:r>
        <w:rPr>
          <w:sz w:val="20"/>
        </w:rPr>
        <w:t>em</w:t>
      </w:r>
      <w:r>
        <w:rPr>
          <w:spacing w:val="-11"/>
          <w:sz w:val="20"/>
        </w:rPr>
        <w:t> </w:t>
      </w:r>
      <w:r>
        <w:rPr>
          <w:sz w:val="20"/>
        </w:rPr>
        <w:t>percentual</w:t>
      </w:r>
      <w:r>
        <w:rPr>
          <w:spacing w:val="-11"/>
          <w:sz w:val="20"/>
        </w:rPr>
        <w:t> </w:t>
      </w:r>
      <w:r>
        <w:rPr>
          <w:sz w:val="20"/>
        </w:rPr>
        <w:t>superior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2,5%</w:t>
      </w:r>
      <w:r>
        <w:rPr>
          <w:spacing w:val="-11"/>
          <w:sz w:val="20"/>
        </w:rPr>
        <w:t> </w:t>
      </w:r>
      <w:r>
        <w:rPr>
          <w:sz w:val="20"/>
        </w:rPr>
        <w:t>em</w:t>
      </w:r>
      <w:r>
        <w:rPr>
          <w:spacing w:val="-9"/>
          <w:sz w:val="20"/>
        </w:rPr>
        <w:t> </w:t>
      </w:r>
      <w:r>
        <w:rPr>
          <w:sz w:val="20"/>
        </w:rPr>
        <w:t>cada,</w:t>
      </w:r>
      <w:r>
        <w:rPr>
          <w:spacing w:val="-8"/>
          <w:sz w:val="20"/>
        </w:rPr>
        <w:t> </w:t>
      </w:r>
      <w:r>
        <w:rPr>
          <w:sz w:val="20"/>
        </w:rPr>
        <w:t>reduzir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exposição aos Fundos de Ações na proporção desse excesso</w:t>
      </w:r>
    </w:p>
    <w:p>
      <w:pPr>
        <w:spacing w:after="0" w:line="259" w:lineRule="auto"/>
        <w:jc w:val="both"/>
        <w:rPr>
          <w:sz w:val="20"/>
        </w:rPr>
        <w:sectPr>
          <w:pgSz w:w="11920" w:h="16850"/>
          <w:pgMar w:top="1280" w:bottom="280" w:left="1417" w:right="141"/>
        </w:sectPr>
      </w:pPr>
    </w:p>
    <w:p>
      <w:pPr>
        <w:pStyle w:val="BodyText"/>
        <w:spacing w:before="85"/>
        <w:ind w:left="3348"/>
      </w:pPr>
      <w:r>
        <w:rPr>
          <w:color w:val="0D0E0E"/>
        </w:rPr>
        <w:t>PRÓ</w:t>
      </w:r>
      <w:r>
        <w:rPr>
          <w:color w:val="0D0E0E"/>
          <w:spacing w:val="-5"/>
        </w:rPr>
        <w:t> </w:t>
      </w:r>
      <w:r>
        <w:rPr>
          <w:color w:val="0D0E0E"/>
        </w:rPr>
        <w:t>GESTÃO NÍVEL</w:t>
      </w:r>
      <w:r>
        <w:rPr>
          <w:color w:val="0D0E0E"/>
          <w:spacing w:val="-5"/>
        </w:rPr>
        <w:t> </w:t>
      </w:r>
      <w:r>
        <w:rPr>
          <w:color w:val="0D0E0E"/>
          <w:spacing w:val="-10"/>
        </w:rPr>
        <w:t>1</w:t>
      </w:r>
    </w:p>
    <w:p>
      <w:pPr>
        <w:pStyle w:val="BodyText"/>
        <w:spacing w:before="167"/>
        <w:ind w:left="0"/>
        <w:rPr>
          <w:sz w:val="20"/>
        </w:rPr>
      </w:pPr>
    </w:p>
    <w:tbl>
      <w:tblPr>
        <w:tblW w:w="0" w:type="auto"/>
        <w:jc w:val="left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  <w:gridCol w:w="1123"/>
      </w:tblGrid>
      <w:tr>
        <w:trPr>
          <w:trHeight w:val="484" w:hRule="atLeast"/>
        </w:trPr>
        <w:tc>
          <w:tcPr>
            <w:tcW w:w="8689" w:type="dxa"/>
            <w:gridSpan w:val="2"/>
          </w:tcPr>
          <w:p>
            <w:pPr>
              <w:pStyle w:val="TableParagraph"/>
              <w:spacing w:line="238" w:lineRule="exact" w:before="14"/>
              <w:ind w:left="458"/>
              <w:rPr>
                <w:sz w:val="21"/>
              </w:rPr>
            </w:pPr>
            <w:r>
              <w:rPr>
                <w:sz w:val="21"/>
              </w:rPr>
              <w:t>Estratégia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Alocação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Longo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 –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Renda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line="212" w:lineRule="exact" w:before="0"/>
              <w:ind w:left="458"/>
              <w:rPr>
                <w:sz w:val="21"/>
              </w:rPr>
            </w:pPr>
            <w:r>
              <w:rPr>
                <w:spacing w:val="-2"/>
                <w:sz w:val="21"/>
              </w:rPr>
              <w:t>Variável</w:t>
            </w:r>
          </w:p>
        </w:tc>
      </w:tr>
      <w:tr>
        <w:trPr>
          <w:trHeight w:val="359" w:hRule="atLeast"/>
        </w:trPr>
        <w:tc>
          <w:tcPr>
            <w:tcW w:w="7566" w:type="dxa"/>
            <w:tcBorders>
              <w:bottom w:val="nil"/>
            </w:tcBorders>
          </w:tcPr>
          <w:p>
            <w:pPr>
              <w:pStyle w:val="TableParagraph"/>
              <w:spacing w:before="12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Fixa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1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55%</w:t>
            </w:r>
          </w:p>
        </w:tc>
      </w:tr>
      <w:tr>
        <w:trPr>
          <w:trHeight w:val="45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14"/>
              <w:rPr>
                <w:sz w:val="21"/>
              </w:rPr>
            </w:pPr>
            <w:r>
              <w:rPr>
                <w:sz w:val="21"/>
              </w:rPr>
              <w:t>Longuíssimo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5+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20A)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619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14" w:right="75"/>
              <w:rPr>
                <w:sz w:val="21"/>
              </w:rPr>
            </w:pPr>
            <w:r>
              <w:rPr>
                <w:sz w:val="21"/>
              </w:rPr>
              <w:t>Longo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(IMA-Geral/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IMA-B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FIDC/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Crédito Privado/ Fundo Debênture)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37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14"/>
              <w:rPr>
                <w:sz w:val="21"/>
              </w:rPr>
            </w:pPr>
            <w:r>
              <w:rPr>
                <w:sz w:val="21"/>
              </w:rPr>
              <w:t>Gestão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3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14"/>
              <w:rPr>
                <w:sz w:val="21"/>
              </w:rPr>
            </w:pPr>
            <w:r>
              <w:rPr>
                <w:sz w:val="21"/>
              </w:rPr>
              <w:t>Médio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3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14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(CDI,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IRF-M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3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14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Privados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(Letra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financeira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CDB)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4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5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Variáve</w:t>
            </w:r>
            <w:r>
              <w:rPr>
                <w:b/>
                <w:spacing w:val="-2"/>
                <w:sz w:val="21"/>
              </w:rPr>
              <w:t>l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35%</w:t>
            </w:r>
          </w:p>
        </w:tc>
      </w:tr>
      <w:tr>
        <w:trPr>
          <w:trHeight w:val="45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Ações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rPr>
                <w:sz w:val="21"/>
              </w:rPr>
            </w:pPr>
            <w:r>
              <w:rPr>
                <w:spacing w:val="-5"/>
                <w:sz w:val="21"/>
              </w:rPr>
              <w:t>25%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Multimercados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Participações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4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Imobiliários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3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Investimento</w:t>
            </w:r>
            <w:r>
              <w:rPr>
                <w:b/>
                <w:spacing w:val="-9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pacing w:val="-8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Exterior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10%</w:t>
            </w:r>
          </w:p>
        </w:tc>
      </w:tr>
      <w:tr>
        <w:trPr>
          <w:trHeight w:val="439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Exterior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(Hedge)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534" w:hRule="atLeast"/>
        </w:trPr>
        <w:tc>
          <w:tcPr>
            <w:tcW w:w="7566" w:type="dxa"/>
            <w:tcBorders>
              <w:top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Exterior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</w:tbl>
    <w:p>
      <w:pPr>
        <w:spacing w:line="256" w:lineRule="auto" w:before="12"/>
        <w:ind w:left="285" w:right="1695" w:firstLine="0"/>
        <w:jc w:val="left"/>
        <w:rPr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3"/>
          <w:sz w:val="20"/>
        </w:rPr>
        <w:t> </w:t>
      </w:r>
      <w:r>
        <w:rPr>
          <w:sz w:val="20"/>
        </w:rPr>
        <w:t>Aos</w:t>
      </w:r>
      <w:r>
        <w:rPr>
          <w:spacing w:val="-6"/>
          <w:sz w:val="20"/>
        </w:rPr>
        <w:t> </w:t>
      </w:r>
      <w:r>
        <w:rPr>
          <w:sz w:val="20"/>
        </w:rPr>
        <w:t>clientes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investem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8"/>
          <w:sz w:val="20"/>
        </w:rPr>
        <w:t> </w:t>
      </w:r>
      <w:r>
        <w:rPr>
          <w:sz w:val="20"/>
        </w:rPr>
        <w:t>Fundos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Participações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Fundos Imobiliários em percentual superior a 2,5% em cada, reduzir a exposição aos Fundos de Ações na proporção desse excesso.</w:t>
      </w:r>
    </w:p>
    <w:p>
      <w:pPr>
        <w:spacing w:after="0" w:line="256" w:lineRule="auto"/>
        <w:jc w:val="left"/>
        <w:rPr>
          <w:sz w:val="20"/>
        </w:rPr>
        <w:sectPr>
          <w:pgSz w:w="11920" w:h="16850"/>
          <w:pgMar w:top="1620" w:bottom="280" w:left="1417" w:right="141"/>
        </w:sectPr>
      </w:pPr>
    </w:p>
    <w:p>
      <w:pPr>
        <w:pStyle w:val="BodyText"/>
        <w:spacing w:before="79"/>
        <w:ind w:left="3348"/>
      </w:pPr>
      <w:r>
        <w:rPr>
          <w:color w:val="0D0E0E"/>
        </w:rPr>
        <w:t>PRÓ</w:t>
      </w:r>
      <w:r>
        <w:rPr>
          <w:color w:val="0D0E0E"/>
          <w:spacing w:val="-5"/>
        </w:rPr>
        <w:t> </w:t>
      </w:r>
      <w:r>
        <w:rPr>
          <w:color w:val="0D0E0E"/>
        </w:rPr>
        <w:t>GESTÃO NÍVEL</w:t>
      </w:r>
      <w:r>
        <w:rPr>
          <w:color w:val="0D0E0E"/>
          <w:spacing w:val="-5"/>
        </w:rPr>
        <w:t> </w:t>
      </w:r>
      <w:r>
        <w:rPr>
          <w:color w:val="0D0E0E"/>
          <w:spacing w:val="-10"/>
        </w:rPr>
        <w:t>2</w:t>
      </w:r>
    </w:p>
    <w:p>
      <w:pPr>
        <w:pStyle w:val="BodyText"/>
        <w:spacing w:before="165"/>
        <w:ind w:left="0"/>
        <w:rPr>
          <w:sz w:val="20"/>
        </w:rPr>
      </w:pPr>
    </w:p>
    <w:tbl>
      <w:tblPr>
        <w:tblW w:w="0" w:type="auto"/>
        <w:jc w:val="left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  <w:gridCol w:w="1123"/>
      </w:tblGrid>
      <w:tr>
        <w:trPr>
          <w:trHeight w:val="486" w:hRule="atLeast"/>
        </w:trPr>
        <w:tc>
          <w:tcPr>
            <w:tcW w:w="8689" w:type="dxa"/>
            <w:gridSpan w:val="2"/>
          </w:tcPr>
          <w:p>
            <w:pPr>
              <w:pStyle w:val="TableParagraph"/>
              <w:spacing w:line="238" w:lineRule="exact" w:before="14"/>
              <w:ind w:left="450"/>
              <w:rPr>
                <w:sz w:val="21"/>
              </w:rPr>
            </w:pPr>
            <w:r>
              <w:rPr>
                <w:sz w:val="21"/>
              </w:rPr>
              <w:t>Estratégia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Alocação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Longo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Renda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line="214" w:lineRule="exact" w:before="0"/>
              <w:ind w:left="450"/>
              <w:rPr>
                <w:sz w:val="21"/>
              </w:rPr>
            </w:pPr>
            <w:r>
              <w:rPr>
                <w:spacing w:val="-2"/>
                <w:sz w:val="21"/>
              </w:rPr>
              <w:t>Variável</w:t>
            </w:r>
          </w:p>
        </w:tc>
      </w:tr>
      <w:tr>
        <w:trPr>
          <w:trHeight w:val="358" w:hRule="atLeast"/>
        </w:trPr>
        <w:tc>
          <w:tcPr>
            <w:tcW w:w="7566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Fixa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50%</w:t>
            </w:r>
          </w:p>
        </w:tc>
      </w:tr>
      <w:tr>
        <w:trPr>
          <w:trHeight w:val="461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114"/>
              <w:rPr>
                <w:sz w:val="21"/>
              </w:rPr>
            </w:pPr>
            <w:r>
              <w:rPr>
                <w:sz w:val="21"/>
              </w:rPr>
              <w:t>Longuíssimo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5+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20A)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rPr>
                <w:sz w:val="22"/>
              </w:rPr>
            </w:pPr>
            <w:r>
              <w:rPr>
                <w:spacing w:val="-5"/>
                <w:sz w:val="22"/>
              </w:rPr>
              <w:t>0%</w:t>
            </w:r>
          </w:p>
        </w:tc>
      </w:tr>
      <w:tr>
        <w:trPr>
          <w:trHeight w:val="61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14" w:right="75"/>
              <w:rPr>
                <w:sz w:val="21"/>
              </w:rPr>
            </w:pPr>
            <w:r>
              <w:rPr>
                <w:sz w:val="21"/>
              </w:rPr>
              <w:t>Longo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(IMA-Geral/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IMA-B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FIDC/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Crédito Privado/ Fundo Debênture)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10%</w:t>
            </w:r>
          </w:p>
        </w:tc>
      </w:tr>
      <w:tr>
        <w:trPr>
          <w:trHeight w:val="383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14"/>
              <w:rPr>
                <w:sz w:val="21"/>
              </w:rPr>
            </w:pPr>
            <w:r>
              <w:rPr>
                <w:sz w:val="21"/>
              </w:rPr>
              <w:t>Gestão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rPr>
                <w:sz w:val="22"/>
              </w:rPr>
            </w:pPr>
            <w:r>
              <w:rPr>
                <w:spacing w:val="-5"/>
                <w:sz w:val="22"/>
              </w:rPr>
              <w:t>5%</w:t>
            </w:r>
          </w:p>
        </w:tc>
      </w:tr>
      <w:tr>
        <w:trPr>
          <w:trHeight w:val="43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14"/>
              <w:rPr>
                <w:sz w:val="21"/>
              </w:rPr>
            </w:pPr>
            <w:r>
              <w:rPr>
                <w:sz w:val="21"/>
              </w:rPr>
              <w:t>Médio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4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14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(CDI,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IRF-M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rPr>
                <w:sz w:val="22"/>
              </w:rPr>
            </w:pPr>
            <w:r>
              <w:rPr>
                <w:spacing w:val="-5"/>
                <w:sz w:val="22"/>
              </w:rPr>
              <w:t>10%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14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Privados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(Letra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financeira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CDB)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rPr>
                <w:sz w:val="22"/>
              </w:rPr>
            </w:pPr>
            <w:r>
              <w:rPr>
                <w:spacing w:val="-5"/>
                <w:sz w:val="22"/>
              </w:rPr>
              <w:t>10%</w:t>
            </w:r>
          </w:p>
        </w:tc>
      </w:tr>
      <w:tr>
        <w:trPr>
          <w:trHeight w:val="444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5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Variáve</w:t>
            </w:r>
            <w:r>
              <w:rPr>
                <w:b/>
                <w:spacing w:val="-2"/>
                <w:sz w:val="21"/>
              </w:rPr>
              <w:t>l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40%</w:t>
            </w:r>
          </w:p>
        </w:tc>
      </w:tr>
      <w:tr>
        <w:trPr>
          <w:trHeight w:val="45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Ações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rPr>
                <w:sz w:val="22"/>
              </w:rPr>
            </w:pPr>
            <w:r>
              <w:rPr>
                <w:spacing w:val="-5"/>
                <w:sz w:val="22"/>
              </w:rPr>
              <w:t>30%</w:t>
            </w:r>
          </w:p>
        </w:tc>
      </w:tr>
      <w:tr>
        <w:trPr>
          <w:trHeight w:val="451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Multimercados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5%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Participações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2,5%</w:t>
            </w:r>
          </w:p>
        </w:tc>
      </w:tr>
      <w:tr>
        <w:trPr>
          <w:trHeight w:val="44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Imobiliários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spacing w:val="-4"/>
                <w:sz w:val="22"/>
              </w:rPr>
              <w:t>2,5%</w:t>
            </w:r>
          </w:p>
        </w:tc>
      </w:tr>
      <w:tr>
        <w:trPr>
          <w:trHeight w:val="443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Investimento</w:t>
            </w:r>
            <w:r>
              <w:rPr>
                <w:b/>
                <w:spacing w:val="-9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pacing w:val="-8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Exterior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10%</w:t>
            </w:r>
          </w:p>
        </w:tc>
      </w:tr>
      <w:tr>
        <w:trPr>
          <w:trHeight w:val="44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Exterior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(Hedge)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spacing w:val="-5"/>
                <w:sz w:val="22"/>
              </w:rPr>
              <w:t>5%</w:t>
            </w:r>
          </w:p>
        </w:tc>
      </w:tr>
      <w:tr>
        <w:trPr>
          <w:trHeight w:val="544" w:hRule="atLeast"/>
        </w:trPr>
        <w:tc>
          <w:tcPr>
            <w:tcW w:w="7566" w:type="dxa"/>
            <w:tcBorders>
              <w:top w:val="nil"/>
            </w:tcBorders>
          </w:tcPr>
          <w:p>
            <w:pPr>
              <w:pStyle w:val="TableParagraph"/>
              <w:spacing w:before="99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Exterior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spacing w:before="98"/>
              <w:rPr>
                <w:sz w:val="22"/>
              </w:rPr>
            </w:pPr>
            <w:r>
              <w:rPr>
                <w:spacing w:val="-5"/>
                <w:sz w:val="22"/>
              </w:rPr>
              <w:t>5%</w:t>
            </w:r>
          </w:p>
        </w:tc>
      </w:tr>
    </w:tbl>
    <w:p>
      <w:pPr>
        <w:spacing w:line="259" w:lineRule="auto" w:before="14"/>
        <w:ind w:left="285" w:right="1695" w:firstLine="0"/>
        <w:jc w:val="left"/>
        <w:rPr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3"/>
          <w:sz w:val="20"/>
        </w:rPr>
        <w:t> </w:t>
      </w:r>
      <w:r>
        <w:rPr>
          <w:sz w:val="20"/>
        </w:rPr>
        <w:t>Aos</w:t>
      </w:r>
      <w:r>
        <w:rPr>
          <w:spacing w:val="-6"/>
          <w:sz w:val="20"/>
        </w:rPr>
        <w:t> </w:t>
      </w:r>
      <w:r>
        <w:rPr>
          <w:sz w:val="20"/>
        </w:rPr>
        <w:t>clientes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investem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8"/>
          <w:sz w:val="20"/>
        </w:rPr>
        <w:t> </w:t>
      </w:r>
      <w:r>
        <w:rPr>
          <w:sz w:val="20"/>
        </w:rPr>
        <w:t>Fundos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Participações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Fundos Imobiliários em percentual superior a 2,5% em cada, reduzir a exposição aos Fundos de Ações na proporção desse excesso.</w:t>
      </w:r>
    </w:p>
    <w:p>
      <w:pPr>
        <w:spacing w:after="0" w:line="259" w:lineRule="auto"/>
        <w:jc w:val="left"/>
        <w:rPr>
          <w:sz w:val="20"/>
        </w:rPr>
        <w:sectPr>
          <w:pgSz w:w="11920" w:h="16850"/>
          <w:pgMar w:top="1820" w:bottom="280" w:left="1417" w:right="141"/>
        </w:sectPr>
      </w:pPr>
    </w:p>
    <w:p>
      <w:pPr>
        <w:pStyle w:val="BodyText"/>
        <w:spacing w:before="84"/>
        <w:ind w:left="0" w:right="422"/>
        <w:jc w:val="center"/>
      </w:pPr>
      <w:r>
        <w:rPr>
          <w:color w:val="0D0E0E"/>
        </w:rPr>
        <w:t>PRÓ</w:t>
      </w:r>
      <w:r>
        <w:rPr>
          <w:color w:val="0D0E0E"/>
          <w:spacing w:val="-5"/>
        </w:rPr>
        <w:t> </w:t>
      </w:r>
      <w:r>
        <w:rPr>
          <w:color w:val="0D0E0E"/>
        </w:rPr>
        <w:t>GESTÃO</w:t>
      </w:r>
      <w:r>
        <w:rPr>
          <w:color w:val="0D0E0E"/>
          <w:spacing w:val="-1"/>
        </w:rPr>
        <w:t> </w:t>
      </w:r>
      <w:r>
        <w:rPr>
          <w:color w:val="0D0E0E"/>
        </w:rPr>
        <w:t>NÍVEL</w:t>
      </w:r>
      <w:r>
        <w:rPr>
          <w:color w:val="0D0E0E"/>
          <w:spacing w:val="-5"/>
        </w:rPr>
        <w:t> </w:t>
      </w:r>
      <w:r>
        <w:rPr>
          <w:color w:val="0D0E0E"/>
          <w:spacing w:val="-10"/>
        </w:rPr>
        <w:t>3</w:t>
      </w:r>
    </w:p>
    <w:p>
      <w:pPr>
        <w:pStyle w:val="BodyText"/>
        <w:spacing w:before="177"/>
        <w:ind w:left="0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  <w:gridCol w:w="1123"/>
      </w:tblGrid>
      <w:tr>
        <w:trPr>
          <w:trHeight w:val="510" w:hRule="atLeast"/>
        </w:trPr>
        <w:tc>
          <w:tcPr>
            <w:tcW w:w="8689" w:type="dxa"/>
            <w:gridSpan w:val="2"/>
          </w:tcPr>
          <w:p>
            <w:pPr>
              <w:pStyle w:val="TableParagraph"/>
              <w:spacing w:line="250" w:lineRule="atLeast" w:before="0"/>
              <w:ind w:left="450"/>
              <w:rPr>
                <w:sz w:val="21"/>
              </w:rPr>
            </w:pPr>
            <w:r>
              <w:rPr>
                <w:sz w:val="21"/>
              </w:rPr>
              <w:t>Estratégia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Alocação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Longo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Prazo –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Renda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 </w:t>
            </w:r>
            <w:r>
              <w:rPr>
                <w:spacing w:val="-2"/>
                <w:sz w:val="21"/>
              </w:rPr>
              <w:t>Variável</w:t>
            </w:r>
          </w:p>
        </w:tc>
      </w:tr>
      <w:tr>
        <w:trPr>
          <w:trHeight w:val="356" w:hRule="atLeast"/>
        </w:trPr>
        <w:tc>
          <w:tcPr>
            <w:tcW w:w="7566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Fixa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40%</w:t>
            </w:r>
          </w:p>
        </w:tc>
      </w:tr>
      <w:tr>
        <w:trPr>
          <w:trHeight w:val="453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14"/>
              <w:rPr>
                <w:sz w:val="21"/>
              </w:rPr>
            </w:pPr>
            <w:r>
              <w:rPr>
                <w:sz w:val="21"/>
              </w:rPr>
              <w:t>Longuíssimo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5+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20A)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614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14" w:right="75"/>
              <w:rPr>
                <w:sz w:val="21"/>
              </w:rPr>
            </w:pPr>
            <w:r>
              <w:rPr>
                <w:sz w:val="21"/>
              </w:rPr>
              <w:t>Longo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(IMA-Geral/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IMA-B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FIDC/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Crédito Privado/ Fundo Debênture)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37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14"/>
              <w:rPr>
                <w:sz w:val="21"/>
              </w:rPr>
            </w:pPr>
            <w:r>
              <w:rPr>
                <w:sz w:val="21"/>
              </w:rPr>
              <w:t>Gestão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3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Médio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14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(CDI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IRF-M</w:t>
            </w:r>
            <w:r>
              <w:rPr>
                <w:spacing w:val="-5"/>
                <w:sz w:val="21"/>
              </w:rPr>
              <w:t> 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38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14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Privados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(Letra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financeira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CD)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4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5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Variáve</w:t>
            </w:r>
            <w:r>
              <w:rPr>
                <w:b/>
                <w:spacing w:val="-2"/>
                <w:sz w:val="21"/>
              </w:rPr>
              <w:t>l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50%</w:t>
            </w:r>
          </w:p>
        </w:tc>
      </w:tr>
      <w:tr>
        <w:trPr>
          <w:trHeight w:val="45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Ações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rPr>
                <w:sz w:val="21"/>
              </w:rPr>
            </w:pPr>
            <w:r>
              <w:rPr>
                <w:spacing w:val="-5"/>
                <w:sz w:val="21"/>
              </w:rPr>
              <w:t>40%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Multimercados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4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Participações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43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Imobiliários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39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Investimento</w:t>
            </w:r>
            <w:r>
              <w:rPr>
                <w:b/>
                <w:spacing w:val="-9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pacing w:val="-8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Exterior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10%</w:t>
            </w:r>
          </w:p>
        </w:tc>
      </w:tr>
      <w:tr>
        <w:trPr>
          <w:trHeight w:val="439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Exterior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(Hedge)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537" w:hRule="atLeast"/>
        </w:trPr>
        <w:tc>
          <w:tcPr>
            <w:tcW w:w="7566" w:type="dxa"/>
            <w:tcBorders>
              <w:top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Exterior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</w:tbl>
    <w:p>
      <w:pPr>
        <w:spacing w:line="252" w:lineRule="auto" w:before="11"/>
        <w:ind w:left="102" w:right="451" w:firstLine="0"/>
        <w:jc w:val="left"/>
        <w:rPr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3"/>
          <w:sz w:val="20"/>
        </w:rPr>
        <w:t> </w:t>
      </w:r>
      <w:r>
        <w:rPr>
          <w:sz w:val="20"/>
        </w:rPr>
        <w:t>Aos</w:t>
      </w:r>
      <w:r>
        <w:rPr>
          <w:spacing w:val="-7"/>
          <w:sz w:val="20"/>
        </w:rPr>
        <w:t> </w:t>
      </w:r>
      <w:r>
        <w:rPr>
          <w:sz w:val="20"/>
        </w:rPr>
        <w:t>clientes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investem</w:t>
      </w:r>
      <w:r>
        <w:rPr>
          <w:spacing w:val="-9"/>
          <w:sz w:val="20"/>
        </w:rPr>
        <w:t> </w:t>
      </w:r>
      <w:r>
        <w:rPr>
          <w:sz w:val="20"/>
        </w:rPr>
        <w:t>em</w:t>
      </w:r>
      <w:r>
        <w:rPr>
          <w:spacing w:val="-9"/>
          <w:sz w:val="20"/>
        </w:rPr>
        <w:t> </w:t>
      </w:r>
      <w:r>
        <w:rPr>
          <w:sz w:val="20"/>
        </w:rPr>
        <w:t>Fundos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Participações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Fundos Imobiliários em percentual superior a 2,5% em cada, reduzir a exposição aos Fundos de Ações na proporção desse excesso.</w:t>
      </w:r>
    </w:p>
    <w:sectPr>
      <w:pgSz w:w="11910" w:h="16840"/>
      <w:pgMar w:top="132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4"/>
    </w:pPr>
    <w:rPr>
      <w:rFonts w:ascii="Courier New" w:hAnsi="Courier New" w:eastAsia="Courier New" w:cs="Courier New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84"/>
      <w:outlineLvl w:val="1"/>
    </w:pPr>
    <w:rPr>
      <w:rFonts w:ascii="Courier New" w:hAnsi="Courier New" w:eastAsia="Courier New" w:cs="Courier New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892"/>
      <w:outlineLvl w:val="2"/>
    </w:pPr>
    <w:rPr>
      <w:rFonts w:ascii="Courier New" w:hAnsi="Courier New" w:eastAsia="Courier New" w:cs="Courier New"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84"/>
      <w:outlineLvl w:val="3"/>
    </w:pPr>
    <w:rPr>
      <w:rFonts w:ascii="Courier New" w:hAnsi="Courier New" w:eastAsia="Courier New" w:cs="Courier New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434"/>
    </w:pPr>
    <w:rPr>
      <w:rFonts w:ascii="Courier New" w:hAnsi="Courier New" w:eastAsia="Courier New" w:cs="Courier New"/>
      <w:b/>
      <w:bCs/>
      <w:sz w:val="64"/>
      <w:szCs w:val="6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2025-05-16T16:49:58Z</dcterms:created>
  <dcterms:modified xsi:type="dcterms:W3CDTF">2025-05-16T16:49:58Z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