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3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136141" cy="13341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141" cy="13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8"/>
        <w:rPr>
          <w:rFonts w:ascii="Times New Roman"/>
        </w:rPr>
      </w:pPr>
    </w:p>
    <w:p>
      <w:pPr>
        <w:pStyle w:val="BodyText"/>
        <w:spacing w:line="360" w:lineRule="auto"/>
        <w:ind w:left="624" w:right="257"/>
        <w:jc w:val="both"/>
      </w:pPr>
      <w:r>
        <w:rPr/>
        <w:t>Ata da quadragésima quinta reunião ordinária do Comitê de Investimentos do Instituto de Previdência e Assistência Social do Servidor Público do Município de Petrópolis – INPAS. Aos cinco dias do mês de julho do ano de dois mil e dezesseis, às quinze horas e trinta minutos, no Auditório do Instituto de Previdência e Assistência Social do Servidor Público do Município de Petrópolis, reuniram-se os seguintes membros do Comitê de</w:t>
      </w:r>
      <w:r>
        <w:rPr>
          <w:spacing w:val="40"/>
        </w:rPr>
        <w:t> </w:t>
      </w:r>
      <w:r>
        <w:rPr/>
        <w:t>Investimentos deste Regime Próprio de Previdência Social: a)- Diretor Financeiro do INPAS, senhor Daniel Luiz Simões Campos, b)-</w:t>
      </w:r>
      <w:r>
        <w:rPr>
          <w:spacing w:val="40"/>
        </w:rPr>
        <w:t> </w:t>
      </w:r>
      <w:r>
        <w:rPr/>
        <w:t>Chefe da Divisão de</w:t>
      </w:r>
      <w:r>
        <w:rPr>
          <w:spacing w:val="-1"/>
        </w:rPr>
        <w:t> </w:t>
      </w:r>
      <w:r>
        <w:rPr/>
        <w:t>Tesouraria, Senhora Cláudia Miranda do Nascimento Secretária eleita deste Comitê, c) Gestora Previdenciária, senhora Carla Cristina Correia Maduro Vogas Tavares, d)Gestora Previdenciária, senhora Adriana Catarina da Costa; Presentes também, com direito a voz e sem direito a voto, a Diretora de</w:t>
      </w:r>
      <w:r>
        <w:rPr>
          <w:spacing w:val="-2"/>
        </w:rPr>
        <w:t> </w:t>
      </w:r>
      <w:r>
        <w:rPr/>
        <w:t>Previdência, a</w:t>
      </w:r>
      <w:r>
        <w:rPr>
          <w:spacing w:val="-2"/>
        </w:rPr>
        <w:t> </w:t>
      </w:r>
      <w:r>
        <w:rPr/>
        <w:t>senhora</w:t>
      </w:r>
      <w:r>
        <w:rPr>
          <w:spacing w:val="-2"/>
        </w:rPr>
        <w:t> </w:t>
      </w:r>
      <w:r>
        <w:rPr/>
        <w:t>Elizabeth</w:t>
      </w:r>
      <w:r>
        <w:rPr>
          <w:spacing w:val="-2"/>
        </w:rPr>
        <w:t> </w:t>
      </w:r>
      <w:r>
        <w:rPr/>
        <w:t>Nottini,</w:t>
      </w:r>
      <w:r>
        <w:rPr>
          <w:spacing w:val="-2"/>
        </w:rPr>
        <w:t> </w:t>
      </w:r>
      <w:r>
        <w:rPr/>
        <w:t>o servidor</w:t>
      </w:r>
      <w:r>
        <w:rPr>
          <w:spacing w:val="-9"/>
        </w:rPr>
        <w:t> </w:t>
      </w:r>
      <w:r>
        <w:rPr/>
        <w:t>Aluísio Manzini, a servidora Isabel Cristina Caldeira Gerônimo e a servidora Michele Schiffler Forster., Com esta composição iniciou-se a referida reunião para atendimento à pauta do dia, que teve a seguinte ordem: 1 - Aprovação da Ata da reunião anterior; 2 - Análise do cenário macroeconômico, bem como as expectativas de mercado; Avaliação dos investimentos</w:t>
      </w:r>
      <w:r>
        <w:rPr>
          <w:spacing w:val="40"/>
        </w:rPr>
        <w:t> </w:t>
      </w:r>
      <w:r>
        <w:rPr/>
        <w:t>que compõem o patrimônio dos diversos segmentos de aplicação; Proposições de investimentos/desinvestimentos; 3 -</w:t>
      </w:r>
      <w:r>
        <w:rPr>
          <w:spacing w:val="-6"/>
        </w:rPr>
        <w:t> </w:t>
      </w:r>
      <w:r>
        <w:rPr/>
        <w:t>Análise do fluxo de caixa, considerando as obrigações previdenciárias e administrativas para o mês em curso; 4 - Assuntos Gerais. A Secretaria Claudia Miranda do Nascimento, em substituição da Presidente Lucimar da Glória Gomes, que se encontra em férias, iniciou a reunião submetendo ata da reunião anterior à apreciação dos membros do Comitê, tendo sido ela</w:t>
      </w:r>
      <w:r>
        <w:rPr>
          <w:spacing w:val="40"/>
        </w:rPr>
        <w:t> </w:t>
      </w:r>
      <w:r>
        <w:rPr/>
        <w:t>aprovada sem ressalvas. Passando para o segundo item da pauta, a Gestora de Investimentos, Sra Michele Schiffler Forster, procedeu à leitura do “Cenário Macro Econômico”. Destacou que dentre fatos relevantes em junho no cenário internacional, foi o “Brexit” que ocasionou a queda nas principais bolsas mundiais em virtude da possibilidade de saída do Reino Unido do Bloco Europeu. Acrescentou que no Brasil o impacto foi limitado, ocasionando uma valorização no real e desvalorização do dólar. No cenário doméstico, o governo está no aguardo de decisão do processo de impeachment, provavelmente em agosto, para colocar em prática as medidas</w:t>
      </w:r>
    </w:p>
    <w:p>
      <w:pPr>
        <w:pStyle w:val="BodyText"/>
        <w:spacing w:after="0" w:line="360" w:lineRule="auto"/>
        <w:jc w:val="both"/>
        <w:sectPr>
          <w:type w:val="continuous"/>
          <w:pgSz w:w="12240" w:h="15840"/>
          <w:pgMar w:top="1520" w:bottom="280" w:left="1800" w:right="1440"/>
        </w:sectPr>
      </w:pPr>
    </w:p>
    <w:p>
      <w:pPr>
        <w:pStyle w:val="BodyText"/>
        <w:spacing w:line="360" w:lineRule="auto" w:before="74"/>
        <w:ind w:left="624" w:right="259"/>
        <w:jc w:val="both"/>
      </w:pPr>
      <w:r>
        <w:rPr/>
        <w:t>que julgar necessárias. O Copom manteve por unanimidade a Taxa Selic em 14,25% sendo a próxima reunião dia 19 e 20/07/2016. O Presidente do Banco Central, Ilan Goldfajn, anunciou o adiamento de perspectiva de corte na taxa selic, de agosto para outubro ou novembro.</w:t>
      </w:r>
      <w:r>
        <w:rPr>
          <w:spacing w:val="40"/>
        </w:rPr>
        <w:t> </w:t>
      </w:r>
      <w:r>
        <w:rPr/>
        <w:t>No segmento de renda fixa, o destaque no mês de junho foi novamente para o IRFM-1+ com valorização de 2,6600% frente ao CDI com 1,16005%. O pior</w:t>
      </w:r>
      <w:r>
        <w:rPr>
          <w:spacing w:val="-2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apresentado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pelo</w:t>
      </w:r>
      <w:r>
        <w:rPr>
          <w:spacing w:val="-3"/>
        </w:rPr>
        <w:t> </w:t>
      </w:r>
      <w:r>
        <w:rPr/>
        <w:t>IMAB5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0,9381.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IRFM</w:t>
      </w:r>
      <w:r>
        <w:rPr>
          <w:spacing w:val="-2"/>
        </w:rPr>
        <w:t> </w:t>
      </w:r>
      <w:r>
        <w:rPr/>
        <w:t>valorizou</w:t>
      </w:r>
      <w:r>
        <w:rPr>
          <w:spacing w:val="-1"/>
        </w:rPr>
        <w:t> </w:t>
      </w:r>
      <w:r>
        <w:rPr/>
        <w:t>2,1337%quanto que o IMAB5+ 2,5712% (fonte:</w:t>
      </w:r>
      <w:r>
        <w:rPr>
          <w:spacing w:val="-3"/>
        </w:rPr>
        <w:t> </w:t>
      </w:r>
      <w:r>
        <w:rPr/>
        <w:t>Anbima). O Dólar Comercial Mercado teve</w:t>
      </w:r>
      <w:r>
        <w:rPr>
          <w:spacing w:val="40"/>
        </w:rPr>
        <w:t> </w:t>
      </w:r>
      <w:r>
        <w:rPr/>
        <w:t>desvalorização de 11,12%, fechando o mês de junho à R$ 3,21, devido ao Brexit. O índice IBOVESPA fechou em 51.526 pontos com uma desvalorização de 6,3% (fonte: Valor Econômico). Prosseguindo, apresentou dois gráficos: o primeiro, apresenta a rentabilidade acumulada de alguns índices no ano de 2016, o qual aponta que a melhor rentabilidade apresentada foi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2,6600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IRFM-1+,</w:t>
      </w:r>
      <w:r>
        <w:rPr>
          <w:spacing w:val="-3"/>
        </w:rPr>
        <w:t> </w:t>
      </w:r>
      <w:r>
        <w:rPr/>
        <w:t>seguido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IMA</w:t>
      </w:r>
      <w:r>
        <w:rPr>
          <w:spacing w:val="-14"/>
        </w:rPr>
        <w:t> </w:t>
      </w:r>
      <w:r>
        <w:rPr/>
        <w:t>B5+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2,5712;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segundo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aponta que no mês de junho os rendimentos acumulados do Instituto totalizaram o valor de R$ 23.964,87. Finalizando, a recomendação da Consultoria para o mês de junho é posicionar</w:t>
      </w:r>
      <w:r>
        <w:rPr>
          <w:spacing w:val="40"/>
        </w:rPr>
        <w:t> </w:t>
      </w:r>
      <w:r>
        <w:rPr/>
        <w:t>a carteira em Títulos Públicos Federais em três indexadores: IMA-B-/IDKA/IRFM-1, permanecendo a indicação para a redução da posição em Fundos CDI. Passando para as proposições de investimento, Gestora Previdenciária, senhora Adriana Catarina da Costa sugeriu abandonar por enquanto a aplicação em IRFM nos recursos Administrativos e Previdenciários, conforme acordado em reunião realizada em 12/05/2016. Para tal, esclareceu que o referido fundo apresenta uma grande volatilidade e que para se obter uma</w:t>
      </w:r>
      <w:r>
        <w:rPr>
          <w:spacing w:val="-3"/>
        </w:rPr>
        <w:t> </w:t>
      </w:r>
      <w:r>
        <w:rPr/>
        <w:t>melhor</w:t>
      </w:r>
      <w:r>
        <w:rPr>
          <w:spacing w:val="-2"/>
        </w:rPr>
        <w:t> </w:t>
      </w:r>
      <w:r>
        <w:rPr/>
        <w:t>rentabilidade</w:t>
      </w:r>
      <w:r>
        <w:rPr>
          <w:spacing w:val="-1"/>
        </w:rPr>
        <w:t> </w:t>
      </w:r>
      <w:r>
        <w:rPr/>
        <w:t>é</w:t>
      </w:r>
      <w:r>
        <w:rPr>
          <w:spacing w:val="-3"/>
        </w:rPr>
        <w:t> </w:t>
      </w:r>
      <w:r>
        <w:rPr/>
        <w:t>necessário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sejam</w:t>
      </w:r>
      <w:r>
        <w:rPr>
          <w:spacing w:val="-2"/>
        </w:rPr>
        <w:t> </w:t>
      </w:r>
      <w:r>
        <w:rPr/>
        <w:t>resgatados,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foi possível, tendo em vista que o recurso deliberado foi aplicado no dia 09/06/2016 e resgatado no dia 28/06/2016 para pagamento da folha do mês de junho dos inativos. Ressaltou ainda que devido a atual realidade financeira do Instituto não temos como assegurar que o valor em questão não será mexido, e que não utilizaremos os recursos administrativos,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retorno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14"/>
        </w:rPr>
        <w:t> </w:t>
      </w:r>
      <w:r>
        <w:rPr/>
        <w:t>Administração. Colocado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votação,</w:t>
      </w:r>
      <w:r>
        <w:rPr>
          <w:spacing w:val="-4"/>
        </w:rPr>
        <w:t> </w:t>
      </w:r>
      <w:r>
        <w:rPr/>
        <w:t>o Comitê aprovou por unanimidade a sugestão apresentada pela Gestora Previdenciária, senhora Adriana Catarina da Costa, ficando também acordado que a partir da presente data, os valores referentes ao Comprev serão aplicados em IRFM-1 e não mais em IRFM, permanecendo aplicado em IRFM a princípio, apenas o valor da conta administrativa n.º 27090-3 do Banco do Brasil, mas com monitoramento do mercado. Passando para o terceiro</w:t>
      </w:r>
      <w:r>
        <w:rPr>
          <w:spacing w:val="-1"/>
        </w:rPr>
        <w:t> </w:t>
      </w:r>
      <w:r>
        <w:rPr/>
        <w:t>item da</w:t>
      </w:r>
      <w:r>
        <w:rPr>
          <w:spacing w:val="-1"/>
        </w:rPr>
        <w:t> </w:t>
      </w:r>
      <w:r>
        <w:rPr/>
        <w:t>pauta,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Diretor</w:t>
      </w:r>
      <w:r>
        <w:rPr>
          <w:spacing w:val="-1"/>
        </w:rPr>
        <w:t> </w:t>
      </w:r>
      <w:r>
        <w:rPr/>
        <w:t>Financeiro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INPAS,</w:t>
      </w:r>
      <w:r>
        <w:rPr>
          <w:spacing w:val="-1"/>
        </w:rPr>
        <w:t> </w:t>
      </w:r>
      <w:r>
        <w:rPr/>
        <w:t>senhor</w:t>
      </w:r>
      <w:r>
        <w:rPr>
          <w:spacing w:val="-1"/>
        </w:rPr>
        <w:t> </w:t>
      </w:r>
      <w:r>
        <w:rPr/>
        <w:t>Daniel</w:t>
      </w:r>
      <w:r>
        <w:rPr>
          <w:spacing w:val="-2"/>
        </w:rPr>
        <w:t> </w:t>
      </w:r>
      <w:r>
        <w:rPr/>
        <w:t>Luiz</w:t>
      </w:r>
      <w:r>
        <w:rPr>
          <w:spacing w:val="-1"/>
        </w:rPr>
        <w:t> </w:t>
      </w:r>
      <w:r>
        <w:rPr/>
        <w:t>Simões</w:t>
      </w:r>
      <w:r>
        <w:rPr>
          <w:spacing w:val="-1"/>
        </w:rPr>
        <w:t> </w:t>
      </w:r>
      <w:r>
        <w:rPr/>
        <w:t>Campos, apresentou análise do fluxo de caixa, bem como dos investimentos que compõem o patrimônio dos segmentos de aplicação. No</w:t>
      </w:r>
      <w:r>
        <w:rPr>
          <w:spacing w:val="40"/>
        </w:rPr>
        <w:t> </w:t>
      </w:r>
      <w:r>
        <w:rPr/>
        <w:t>quarto e último item de pauta, não houve sugestões. Nada mais havendo a tratar, a senhora Presidente deu por encerrada a presente</w:t>
      </w:r>
      <w:r>
        <w:rPr>
          <w:spacing w:val="73"/>
        </w:rPr>
        <w:t> </w:t>
      </w:r>
      <w:r>
        <w:rPr/>
        <w:t>reunião</w:t>
      </w:r>
      <w:r>
        <w:rPr>
          <w:spacing w:val="73"/>
        </w:rPr>
        <w:t> </w:t>
      </w:r>
      <w:r>
        <w:rPr/>
        <w:t>às</w:t>
      </w:r>
      <w:r>
        <w:rPr>
          <w:spacing w:val="74"/>
        </w:rPr>
        <w:t> </w:t>
      </w:r>
      <w:r>
        <w:rPr/>
        <w:t>16:10h,</w:t>
      </w:r>
      <w:r>
        <w:rPr>
          <w:spacing w:val="72"/>
        </w:rPr>
        <w:t> </w:t>
      </w:r>
      <w:r>
        <w:rPr/>
        <w:t>cuja</w:t>
      </w:r>
      <w:r>
        <w:rPr>
          <w:spacing w:val="61"/>
        </w:rPr>
        <w:t> </w:t>
      </w:r>
      <w:r>
        <w:rPr/>
        <w:t>Ata</w:t>
      </w:r>
      <w:r>
        <w:rPr>
          <w:spacing w:val="75"/>
        </w:rPr>
        <w:t> </w:t>
      </w:r>
      <w:r>
        <w:rPr/>
        <w:t>segue</w:t>
      </w:r>
      <w:r>
        <w:rPr>
          <w:spacing w:val="73"/>
        </w:rPr>
        <w:t> </w:t>
      </w:r>
      <w:r>
        <w:rPr/>
        <w:t>lavrada</w:t>
      </w:r>
      <w:r>
        <w:rPr>
          <w:spacing w:val="73"/>
        </w:rPr>
        <w:t> </w:t>
      </w:r>
      <w:r>
        <w:rPr/>
        <w:t>por</w:t>
      </w:r>
      <w:r>
        <w:rPr>
          <w:spacing w:val="71"/>
        </w:rPr>
        <w:t> </w:t>
      </w:r>
      <w:r>
        <w:rPr/>
        <w:t>mim,</w:t>
      </w:r>
      <w:r>
        <w:rPr>
          <w:spacing w:val="72"/>
        </w:rPr>
        <w:t> </w:t>
      </w:r>
      <w:r>
        <w:rPr/>
        <w:t>Cláudia</w:t>
      </w:r>
      <w:r>
        <w:rPr>
          <w:spacing w:val="73"/>
        </w:rPr>
        <w:t> </w:t>
      </w:r>
      <w:r>
        <w:rPr/>
        <w:t>Miranda</w:t>
      </w:r>
      <w:r>
        <w:rPr>
          <w:spacing w:val="73"/>
        </w:rPr>
        <w:t> </w:t>
      </w:r>
      <w:r>
        <w:rPr/>
        <w:t>do</w:t>
      </w:r>
    </w:p>
    <w:p>
      <w:pPr>
        <w:pStyle w:val="BodyText"/>
        <w:spacing w:after="0" w:line="360" w:lineRule="auto"/>
        <w:jc w:val="both"/>
        <w:sectPr>
          <w:pgSz w:w="12240" w:h="15840"/>
          <w:pgMar w:top="1620" w:bottom="280" w:left="1800" w:right="1440"/>
        </w:sectPr>
      </w:pPr>
    </w:p>
    <w:p>
      <w:pPr>
        <w:pStyle w:val="BodyText"/>
        <w:spacing w:line="360" w:lineRule="auto" w:before="74"/>
        <w:ind w:left="624" w:right="247"/>
      </w:pPr>
      <w:r>
        <w:rPr/>
        <w:t>Nascimento Secretária deste Comitê, que a submeterei à aprovação dos demais membros e devidamente colherei suas assinaturas.</w:t>
      </w:r>
    </w:p>
    <w:p>
      <w:pPr>
        <w:pStyle w:val="BodyText"/>
        <w:spacing w:before="114"/>
      </w:pPr>
    </w:p>
    <w:p>
      <w:pPr>
        <w:pStyle w:val="BodyText"/>
        <w:tabs>
          <w:tab w:pos="5275" w:val="left" w:leader="none"/>
          <w:tab w:pos="5865" w:val="left" w:leader="none"/>
        </w:tabs>
        <w:ind w:left="955" w:right="1214" w:firstLine="333"/>
      </w:pPr>
      <w:r>
        <w:rPr/>
        <w:t>Elizabeth Nottini</w:t>
        <w:tab/>
        <w:t>Daniel</w:t>
      </w:r>
      <w:r>
        <w:rPr>
          <w:spacing w:val="-14"/>
        </w:rPr>
        <w:t> </w:t>
      </w:r>
      <w:r>
        <w:rPr/>
        <w:t>Luiz</w:t>
      </w:r>
      <w:r>
        <w:rPr>
          <w:spacing w:val="-14"/>
        </w:rPr>
        <w:t> </w:t>
      </w:r>
      <w:r>
        <w:rPr/>
        <w:t>Simões</w:t>
      </w:r>
      <w:r>
        <w:rPr>
          <w:spacing w:val="-14"/>
        </w:rPr>
        <w:t> </w:t>
      </w:r>
      <w:r>
        <w:rPr/>
        <w:t>Campos Diretora de Previdência</w:t>
        <w:tab/>
        <w:tab/>
        <w:t>Diretor Financeiro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317" w:val="left" w:leader="none"/>
        </w:tabs>
        <w:ind w:left="733"/>
      </w:pPr>
      <w:r>
        <w:rPr/>
        <w:t>Michele</w:t>
      </w:r>
      <w:r>
        <w:rPr>
          <w:spacing w:val="-5"/>
        </w:rPr>
        <w:t> </w:t>
      </w:r>
      <w:r>
        <w:rPr/>
        <w:t>Schifller</w:t>
      </w:r>
      <w:r>
        <w:rPr>
          <w:spacing w:val="-5"/>
        </w:rPr>
        <w:t> </w:t>
      </w:r>
      <w:r>
        <w:rPr>
          <w:spacing w:val="-2"/>
        </w:rPr>
        <w:t>Forster</w:t>
      </w:r>
      <w:r>
        <w:rPr/>
        <w:tab/>
        <w:t>Cláudia</w:t>
      </w:r>
      <w:r>
        <w:rPr>
          <w:spacing w:val="-6"/>
        </w:rPr>
        <w:t> </w:t>
      </w:r>
      <w:r>
        <w:rPr/>
        <w:t>Miranda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Nascimento</w:t>
      </w:r>
    </w:p>
    <w:p>
      <w:pPr>
        <w:pStyle w:val="BodyText"/>
        <w:tabs>
          <w:tab w:pos="5339" w:val="left" w:leader="none"/>
        </w:tabs>
        <w:ind w:left="625"/>
      </w:pPr>
      <w:r>
        <w:rPr/>
        <w:t>Gestora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Investimentos</w:t>
      </w:r>
      <w:r>
        <w:rPr/>
        <w:tab/>
        <w:t>Chefe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Divisão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Tesouraria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510" w:val="left" w:leader="none"/>
          <w:tab w:pos="5587" w:val="left" w:leader="none"/>
        </w:tabs>
        <w:ind w:left="845" w:right="1247" w:hanging="555"/>
      </w:pPr>
      <w:r>
        <w:rPr/>
        <w:t>Carla Cristina Correia M. V. Tavares</w:t>
        <w:tab/>
        <w:t>Adrina</w:t>
      </w:r>
      <w:r>
        <w:rPr>
          <w:spacing w:val="-14"/>
        </w:rPr>
        <w:t> </w:t>
      </w:r>
      <w:r>
        <w:rPr/>
        <w:t>Catarina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Costa Gestora Previdenciária</w:t>
        <w:tab/>
        <w:tab/>
        <w:t>Gestora Previdenciária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5322" w:val="left" w:leader="none"/>
          <w:tab w:pos="6038" w:val="left" w:leader="none"/>
        </w:tabs>
        <w:ind w:left="1066" w:right="1223" w:hanging="399"/>
      </w:pPr>
      <w:r>
        <w:rPr/>
        <w:t>Aluísio Martins Manzini</w:t>
        <w:tab/>
        <w:t>Isabel</w:t>
      </w:r>
      <w:r>
        <w:rPr>
          <w:spacing w:val="-14"/>
        </w:rPr>
        <w:t> </w:t>
      </w:r>
      <w:r>
        <w:rPr/>
        <w:t>Cristina</w:t>
      </w:r>
      <w:r>
        <w:rPr>
          <w:spacing w:val="-14"/>
        </w:rPr>
        <w:t> </w:t>
      </w:r>
      <w:r>
        <w:rPr/>
        <w:t>C.</w:t>
      </w:r>
      <w:r>
        <w:rPr>
          <w:spacing w:val="-14"/>
        </w:rPr>
        <w:t> </w:t>
      </w:r>
      <w:r>
        <w:rPr/>
        <w:t>Gerônimo </w:t>
      </w:r>
      <w:r>
        <w:rPr>
          <w:spacing w:val="-2"/>
        </w:rPr>
        <w:t>Controlador</w:t>
      </w:r>
      <w:r>
        <w:rPr/>
        <w:tab/>
        <w:tab/>
      </w:r>
      <w:r>
        <w:rPr>
          <w:spacing w:val="-2"/>
        </w:rPr>
        <w:t>Convidada</w:t>
      </w:r>
    </w:p>
    <w:sectPr>
      <w:pgSz w:w="12240" w:h="15840"/>
      <w:pgMar w:top="16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2025-05-19T14:18:34Z</dcterms:created>
  <dcterms:modified xsi:type="dcterms:W3CDTF">2025-05-19T14:18:34Z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