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165"/>
        <w:jc w:val="center"/>
      </w:pPr>
      <w:r>
        <w:rPr/>
        <w:t>COMPARATIVO DA DESPESA AUTORIZADA COM A </w:t>
      </w:r>
      <w:r>
        <w:rPr>
          <w:spacing w:val="-2"/>
        </w:rPr>
        <w:t>REALIZADA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5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169.802.887,43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190.862.887,43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184.892.683,80</w:t>
            </w:r>
          </w:p>
        </w:tc>
        <w:tc>
          <w:tcPr>
            <w:tcW w:w="1925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5.970.203,63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24.365.000,00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5.195.077,15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184.797.040,66</w:t>
            </w:r>
          </w:p>
        </w:tc>
        <w:tc>
          <w:tcPr>
            <w:tcW w:w="1925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95.643,14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169.802.887,43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190.862.887,43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184.892.683,80</w:t>
            </w:r>
          </w:p>
        </w:tc>
        <w:tc>
          <w:tcPr>
            <w:tcW w:w="1925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5.970.203,63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24.365.000,00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5.195.077,15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184.797.040,66</w:t>
            </w:r>
          </w:p>
        </w:tc>
        <w:tc>
          <w:tcPr>
            <w:tcW w:w="1925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95.643,14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9.570.000,00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6.221.608,96</w:t>
            </w:r>
          </w:p>
        </w:tc>
        <w:tc>
          <w:tcPr>
            <w:tcW w:w="1925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3.348.391,04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6.715.000,00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6.139.632,03</w:t>
            </w:r>
          </w:p>
        </w:tc>
        <w:tc>
          <w:tcPr>
            <w:tcW w:w="1925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81.976,93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8.440.000,00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5.429.253,89</w:t>
            </w:r>
          </w:p>
        </w:tc>
        <w:tc>
          <w:tcPr>
            <w:tcW w:w="1925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3.010.746,11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2.615.000,00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5.347.276,96</w:t>
            </w:r>
          </w:p>
        </w:tc>
        <w:tc>
          <w:tcPr>
            <w:tcW w:w="1925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81.976,93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8.440.000,00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5.429.253,89</w:t>
            </w:r>
          </w:p>
        </w:tc>
        <w:tc>
          <w:tcPr>
            <w:tcW w:w="1925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3.010.746,11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2.615.000,00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5.347.276,96</w:t>
            </w:r>
          </w:p>
        </w:tc>
        <w:tc>
          <w:tcPr>
            <w:tcW w:w="1925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81.976,93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8.440.000,00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5.429.253,89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3.010.746,11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2.615.000,00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5.347.276,96</w:t>
            </w:r>
          </w:p>
        </w:tc>
        <w:tc>
          <w:tcPr>
            <w:tcW w:w="1925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81.976,93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8.325.000,00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5.348.840,99</w:t>
            </w:r>
          </w:p>
        </w:tc>
        <w:tc>
          <w:tcPr>
            <w:tcW w:w="1925" w:type="dxa"/>
          </w:tcPr>
          <w:p>
            <w:pPr>
              <w:pStyle w:val="TableParagraph"/>
              <w:spacing w:before="157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2.976.159,01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5.900.000,00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2.615.000,00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5.266.864,06</w:t>
            </w:r>
          </w:p>
        </w:tc>
        <w:tc>
          <w:tcPr>
            <w:tcW w:w="1925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81.976,93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4.070.000,00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5.925.000,00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4.310.891,11</w:t>
            </w:r>
          </w:p>
        </w:tc>
        <w:tc>
          <w:tcPr>
            <w:tcW w:w="1925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1.614.108,89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4.070.000,00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2.215.000,00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4.310.891,11</w:t>
            </w:r>
          </w:p>
        </w:tc>
        <w:tc>
          <w:tcPr>
            <w:tcW w:w="1925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4.070.000,00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5.925.000,00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4.310.891,11</w:t>
            </w:r>
          </w:p>
        </w:tc>
        <w:tc>
          <w:tcPr>
            <w:tcW w:w="1925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1.614.108,89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4.070.000,00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2.215.000,00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4.310.891,11</w:t>
            </w:r>
          </w:p>
        </w:tc>
        <w:tc>
          <w:tcPr>
            <w:tcW w:w="1925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4.310.891,11</w:t>
            </w:r>
          </w:p>
        </w:tc>
        <w:tc>
          <w:tcPr>
            <w:tcW w:w="1925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1.589.108,89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4.050.000,00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4.310.891,11</w:t>
            </w:r>
          </w:p>
        </w:tc>
        <w:tc>
          <w:tcPr>
            <w:tcW w:w="1925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5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5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5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5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1.037.949,88</w:t>
            </w:r>
          </w:p>
        </w:tc>
        <w:tc>
          <w:tcPr>
            <w:tcW w:w="1925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1.362.050,12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1.830.000,00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955.972,95</w:t>
            </w:r>
          </w:p>
        </w:tc>
        <w:tc>
          <w:tcPr>
            <w:tcW w:w="1925" w:type="dxa"/>
          </w:tcPr>
          <w:p>
            <w:pPr>
              <w:pStyle w:val="TableParagraph"/>
              <w:spacing w:line="141" w:lineRule="exact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81.976,93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65"/>
        <w:jc w:val="center"/>
      </w:pPr>
      <w:r>
        <w:rPr/>
        <w:t>COMPARATIVO DA DESPESA AUTORIZADA COM A </w:t>
      </w:r>
      <w:r>
        <w:rPr>
          <w:spacing w:val="-2"/>
        </w:rPr>
        <w:t>REALIZADA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1.037.949,88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1.362.050,12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955.972,95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81.976,93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9.880,00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77.478,84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22.521,16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71.944,36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5.534,48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109.407,50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70.592,50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96.008,75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13.398,75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7.233,32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12.766,68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7.233,32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278.532,58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141.467,42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274.956,06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3.576,52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565.177,64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1.094.822,36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505.710,46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59.467,18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80.412,90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34.587,10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80.412,90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80.412,90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34.587,10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80.412,90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80.412,90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34.587,10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80.412,90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80.412,90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34.587,10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80.412,90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85.076,85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85.076,85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65"/>
        <w:jc w:val="center"/>
      </w:pPr>
      <w:r>
        <w:rPr/>
        <w:t>COMPARATIVO DA DESPESA AUTORIZADA COM A </w:t>
      </w:r>
      <w:r>
        <w:rPr>
          <w:spacing w:val="-2"/>
        </w:rPr>
        <w:t>REALIZADA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1985"/>
        <w:gridCol w:w="1813"/>
        <w:gridCol w:w="1894"/>
        <w:gridCol w:w="1966"/>
        <w:gridCol w:w="1405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1985" w:type="dxa"/>
          </w:tcPr>
          <w:p>
            <w:pPr>
              <w:pStyle w:val="TableParagraph"/>
              <w:spacing w:line="156" w:lineRule="exact"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spacing w:line="156" w:lineRule="exact" w:before="0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966" w:type="dxa"/>
          </w:tcPr>
          <w:p>
            <w:pPr>
              <w:pStyle w:val="TableParagraph"/>
              <w:spacing w:line="156" w:lineRule="exact" w:before="0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55"/>
              <w:rPr>
                <w:sz w:val="14"/>
              </w:rPr>
            </w:pPr>
            <w:r>
              <w:rPr>
                <w:spacing w:val="-2"/>
                <w:sz w:val="14"/>
              </w:rPr>
              <w:t>85.076,85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157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157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157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spacing w:before="157"/>
              <w:ind w:right="55"/>
              <w:rPr>
                <w:sz w:val="14"/>
              </w:rPr>
            </w:pPr>
            <w:r>
              <w:rPr>
                <w:spacing w:val="-2"/>
                <w:sz w:val="14"/>
              </w:rPr>
              <w:t>85.076,85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2"/>
                <w:sz w:val="14"/>
              </w:rPr>
              <w:t>85.076,85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2"/>
                <w:sz w:val="14"/>
              </w:rPr>
              <w:t>85.076,85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2"/>
                <w:sz w:val="14"/>
              </w:rPr>
              <w:t>85.076,85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134.923,15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252.568,08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1985" w:type="dxa"/>
          </w:tcPr>
          <w:p>
            <w:pPr>
              <w:pStyle w:val="TableParagraph"/>
              <w:spacing w:before="14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14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149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252.568,08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252.568,08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157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157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157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spacing w:before="157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252.568,08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252.568,08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252.568,08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96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252.568,08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985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580.000,00</w:t>
            </w:r>
          </w:p>
        </w:tc>
        <w:tc>
          <w:tcPr>
            <w:tcW w:w="1813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96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405" w:type="dxa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164.042.887,43</w:t>
            </w:r>
          </w:p>
        </w:tc>
        <w:tc>
          <w:tcPr>
            <w:tcW w:w="1813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181.292.887,43</w:t>
            </w:r>
          </w:p>
        </w:tc>
        <w:tc>
          <w:tcPr>
            <w:tcW w:w="1966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178.671.074,84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2"/>
                <w:sz w:val="14"/>
              </w:rPr>
              <w:t>2.621.812,59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985" w:type="dxa"/>
          </w:tcPr>
          <w:p>
            <w:pPr>
              <w:pStyle w:val="TableParagraph"/>
              <w:spacing w:line="141" w:lineRule="exact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17.650.000,00</w:t>
            </w:r>
          </w:p>
        </w:tc>
        <w:tc>
          <w:tcPr>
            <w:tcW w:w="1813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2.290.077,15</w:t>
            </w:r>
          </w:p>
        </w:tc>
        <w:tc>
          <w:tcPr>
            <w:tcW w:w="1966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178.657.408,63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2"/>
                <w:sz w:val="14"/>
              </w:rPr>
              <w:t>13.666,21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65"/>
        <w:jc w:val="center"/>
      </w:pPr>
      <w:r>
        <w:rPr/>
        <w:t>COMPARATIVO DA DESPESA AUTORIZADA COM A </w:t>
      </w:r>
      <w:r>
        <w:rPr>
          <w:spacing w:val="-2"/>
        </w:rPr>
        <w:t>REALIZADA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164.042.887,43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181.292.887,43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178.671.074,84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2.621.812,59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2.290.077,15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178.657.408,63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13.666,21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310.464,14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310.464,14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310.464,14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310.464,14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310.464,14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310.464,14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39.535,86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163.742.887,43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180.942.887,43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178.631.538,98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2.311.348,45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17.350.000,00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2.040.077,15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178.617.872,77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13.666,21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163.742.887,43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179.052.810,28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177.426.008,18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1.626.802,10</w:t>
            </w:r>
          </w:p>
        </w:tc>
      </w:tr>
      <w:tr>
        <w:trPr>
          <w:trHeight w:val="570" w:hRule="atLeast"/>
        </w:trPr>
        <w:tc>
          <w:tcPr>
            <w:tcW w:w="6298" w:type="dxa"/>
          </w:tcPr>
          <w:p>
            <w:pPr>
              <w:pStyle w:val="TableParagraph"/>
              <w:spacing w:line="312" w:lineRule="auto"/>
              <w:ind w:left="5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17.350.000,00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2.040.077,15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177.412.341,97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13.666,21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163.742.887,43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179.052.810,28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177.426.008,18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1.626.802,10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17.350.000,00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2.040.077,15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177.412.341,97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13.666,21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163.502.887,43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178.812.810,28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177.305.728,45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1.507.081,83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17.350.000,00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2.040.077,15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177.305.728,45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163.502.887,43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178.812.810,28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177.305.728,45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1.507.081,83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17.350.000,00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2.040.077,15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177.305.728,45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140.896.387,43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154.604.221,21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153.329.891,43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1.274.329,78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15.000.000,00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1.292.166,22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153.329.891,43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65"/>
        <w:jc w:val="center"/>
      </w:pPr>
      <w:r>
        <w:rPr/>
        <w:t>COMPARATIVO DA DESPESA AUTORIZADA COM A </w:t>
      </w:r>
      <w:r>
        <w:rPr>
          <w:spacing w:val="-2"/>
        </w:rPr>
        <w:t>REALIZADA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22.600.000,00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24.202.089,07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23.975.837,02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226.252,05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2.350.000,00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747.910,93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23.975.837,02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6.500,00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120.279,73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119.720,27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106.613,52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13.666,21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120.279,73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119.720,27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106.613,52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13.666,21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120.279,73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29.720,27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106.613,52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13.666,21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1.205.530,80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684.546,35</w:t>
            </w:r>
          </w:p>
        </w:tc>
      </w:tr>
      <w:tr>
        <w:trPr>
          <w:trHeight w:val="255" w:hRule="atLeast"/>
        </w:trPr>
        <w:tc>
          <w:tcPr>
            <w:tcW w:w="6248" w:type="dxa"/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1.205.530,80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48" w:type="dxa"/>
          </w:tcPr>
          <w:p>
            <w:pPr>
              <w:pStyle w:val="TableParagraph"/>
              <w:spacing w:before="52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1.205.530,80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2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684.546,35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1.205.530,80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1.205.530,80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684.546,35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1.205.530,80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1.890.077,15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1.205.530,80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684.546,35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1.205.530,80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1.142.166,22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1.142.166,22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734.737,32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407.428,90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734.737,32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747.910,93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747.910,93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470.793,48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277.117,45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470.793,48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169.802.887,43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1.890.077,15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190.862.887,43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184.892.683,80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5.970.203,63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24.365.000,00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5.195.077,15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184.797.040,66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95.643,14</w:t>
            </w:r>
          </w:p>
        </w:tc>
      </w:tr>
    </w:tbl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6672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6160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115648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7760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11872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272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11820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117696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117184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2022 (INSTITUTO DE PREVIDÊNCIA E ASSISTÊNCIA SOCIAL DOS SERVIDORES PÚBLICOS DE PETRÓPOLIS - RJ)</dc:subject>
  <dc:title>COMPARATIVO DA DESPESA AUTORIZADA COM A REALIZADA</dc:title>
  <dcterms:created xsi:type="dcterms:W3CDTF">2025-06-30T19:08:23Z</dcterms:created>
  <dcterms:modified xsi:type="dcterms:W3CDTF">2025-06-30T19:08:23Z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(27/01/2023 13:56:59)</vt:lpwstr>
  </property>
  <property fmtid="{D5CDD505-2E9C-101B-9397-08002B2CF9AE}" pid="5" name="LastSaved">
    <vt:filetime>2023-01-27T00:00:00Z</vt:filetime>
  </property>
</Properties>
</file>