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7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2.600.699,61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45.764.298,69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2.261.351,93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38.593.646,37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2.261.351,93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38.593.646,37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2.261.351,93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38.593.646,37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40.854.998,30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2.257.371,16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38.597.627,14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2.174.717,51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37.725.282,49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2.174.717,51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37.725.282,49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2.174.717,51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37.725.282,49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39.900.000,00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326.784,40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39.573.215,60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21.691,16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21.691,16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1.169.364,83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1.169.364,83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1.692,57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1.692,57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339,82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414,16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414,16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169,37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211,10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211,10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21.728,22</w:t>
            </w:r>
          </w:p>
        </w:tc>
        <w:tc>
          <w:tcPr>
            <w:tcW w:w="1819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21.728,22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630.715,65</w:t>
            </w:r>
          </w:p>
        </w:tc>
        <w:tc>
          <w:tcPr>
            <w:tcW w:w="1819" w:type="dxa"/>
          </w:tcPr>
          <w:p>
            <w:pPr>
              <w:pStyle w:val="TableParagraph"/>
              <w:ind w:right="48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630.715,65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177,51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177,51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654,16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654,16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774,56</w:t>
            </w:r>
          </w:p>
        </w:tc>
        <w:tc>
          <w:tcPr>
            <w:tcW w:w="1819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774,56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73.700,64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749.964,77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823.665,41</w:t>
            </w:r>
          </w:p>
        </w:tc>
        <w:tc>
          <w:tcPr>
            <w:tcW w:w="2046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73.700,64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749.964,77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8.953,01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122.379,88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131.332,89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8.953,01</w:t>
            </w:r>
          </w:p>
        </w:tc>
        <w:tc>
          <w:tcPr>
            <w:tcW w:w="1819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122.379,88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819" w:type="dxa"/>
          </w:tcPr>
          <w:p>
            <w:pPr>
              <w:pStyle w:val="TableParagraph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80"/>
        <w:gridCol w:w="1412"/>
        <w:gridCol w:w="2152"/>
        <w:gridCol w:w="1752"/>
        <w:gridCol w:w="1354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5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7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3.980,77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679,64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422,21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422,21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355,02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828,32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828,32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1.308,30</w:t>
            </w:r>
          </w:p>
        </w:tc>
        <w:tc>
          <w:tcPr>
            <w:tcW w:w="1752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1.308,30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1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387,28</w:t>
            </w:r>
          </w:p>
        </w:tc>
        <w:tc>
          <w:tcPr>
            <w:tcW w:w="1752" w:type="dxa"/>
          </w:tcPr>
          <w:p>
            <w:pPr>
              <w:pStyle w:val="TableParagraph"/>
              <w:ind w:right="52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387,28</w:t>
            </w:r>
          </w:p>
        </w:tc>
        <w:tc>
          <w:tcPr>
            <w:tcW w:w="1354" w:type="dxa"/>
          </w:tcPr>
          <w:p>
            <w:pPr>
              <w:pStyle w:val="TableParagraph"/>
              <w:ind w:right="4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31.045,75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228.954,25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31.045,75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228.954,25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31.045,75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228.954,25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31.045,75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228.954,25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260.000,00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31.045,75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228.954,25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7.230.000,00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308.301,93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6.921.698,07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</w:t>
            </w:r>
            <w:r>
              <w:rPr>
                <w:b/>
                <w:spacing w:val="-2"/>
                <w:sz w:val="14"/>
              </w:rPr>
              <w:t>Próprios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1.9.2.2.99.01.01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1.9.2.2.99.01.01.09.00.00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673,21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9.326,79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7.220.000,00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307.628,72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6.912.371,28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28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1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2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305.730,00</w:t>
            </w:r>
          </w:p>
        </w:tc>
        <w:tc>
          <w:tcPr>
            <w:tcW w:w="1752" w:type="dxa"/>
          </w:tcPr>
          <w:p>
            <w:pPr>
              <w:pStyle w:val="TableParagraph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6.894.270,00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28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12" w:type="dxa"/>
          </w:tcPr>
          <w:p>
            <w:pPr>
              <w:pStyle w:val="TableParagraph"/>
              <w:spacing w:line="141" w:lineRule="exact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7.200.000,00</w:t>
            </w:r>
          </w:p>
        </w:tc>
        <w:tc>
          <w:tcPr>
            <w:tcW w:w="2152" w:type="dxa"/>
          </w:tcPr>
          <w:p>
            <w:pPr>
              <w:pStyle w:val="TableParagraph"/>
              <w:spacing w:line="141" w:lineRule="exact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305.730,00</w:t>
            </w:r>
          </w:p>
        </w:tc>
        <w:tc>
          <w:tcPr>
            <w:tcW w:w="1752" w:type="dxa"/>
          </w:tcPr>
          <w:p>
            <w:pPr>
              <w:pStyle w:val="TableParagraph"/>
              <w:spacing w:line="141" w:lineRule="exact"/>
              <w:ind w:right="53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6.894.270,00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7.200.000,00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305.730,00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6.894.270,00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1.898,72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18.101,28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1.898,72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18.101,28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1.898,72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18.101,28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1.898,72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18.101,28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48.364.998,30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2.600.699,61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1.851.913,88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47.616.212,57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47"/>
        <w:gridCol w:w="2045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4.354.726,57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82.888.275,13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58.209.637,11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4.344.004,00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53.865.633,11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43.382,31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43.382,31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2.338.728,26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2.338.728,26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3.385,10</w:t>
            </w:r>
          </w:p>
        </w:tc>
        <w:tc>
          <w:tcPr>
            <w:tcW w:w="1820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3.385,10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1.261.431,30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1.261.431,30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43.456,53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43.456,53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39.283.637,11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653.620,50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38.630.016,61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1.572.000,00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45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10.722,57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79.277,43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</w:t>
            </w:r>
          </w:p>
        </w:tc>
        <w:tc>
          <w:tcPr>
            <w:tcW w:w="6647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45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</w:t>
            </w:r>
          </w:p>
        </w:tc>
        <w:tc>
          <w:tcPr>
            <w:tcW w:w="6647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45" w:type="dxa"/>
          </w:tcPr>
          <w:p>
            <w:pPr>
              <w:pStyle w:val="TableParagraph"/>
              <w:spacing w:line="141" w:lineRule="exact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1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EM </w:t>
      </w:r>
      <w:r>
        <w:rPr>
          <w:spacing w:val="-2"/>
        </w:rPr>
        <w:t>ABRIL/2020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7041"/>
        <w:gridCol w:w="1942"/>
        <w:gridCol w:w="2047"/>
        <w:gridCol w:w="1782"/>
        <w:gridCol w:w="1429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0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9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7.9.9.0.01.01</w:t>
            </w:r>
          </w:p>
        </w:tc>
        <w:tc>
          <w:tcPr>
            <w:tcW w:w="7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Aportes Periódicos para Amortização de Déficit Atuarial do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5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28.943.364,59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7.9.9.0.01.01.01</w:t>
            </w:r>
          </w:p>
        </w:tc>
        <w:tc>
          <w:tcPr>
            <w:tcW w:w="70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Intraorçamentária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Aportes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Periódicos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Amortização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Déficit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Atuarial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28.943.364,59</w:t>
            </w:r>
          </w:p>
        </w:tc>
      </w:tr>
      <w:tr>
        <w:trPr>
          <w:trHeight w:val="270" w:hRule="atLeast"/>
        </w:trPr>
        <w:tc>
          <w:tcPr>
            <w:tcW w:w="85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87.243.001,70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5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4.354.726,57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3.690.383,50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86.578.658,63</w:t>
            </w:r>
          </w:p>
        </w:tc>
      </w:tr>
      <w:tr>
        <w:trPr>
          <w:trHeight w:val="285" w:hRule="atLeast"/>
        </w:trPr>
        <w:tc>
          <w:tcPr>
            <w:tcW w:w="85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135.608.000,00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6.955.426,18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5.542.297,38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134.194.871,20</w:t>
            </w:r>
          </w:p>
        </w:tc>
      </w:tr>
    </w:tbl>
    <w:sectPr>
      <w:pgSz w:w="16850" w:h="11910" w:orient="landscape"/>
      <w:pgMar w:header="563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654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7993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705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7942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7568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67891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4496">
              <wp:simplePos x="0" y="0"/>
              <wp:positionH relativeFrom="page">
                <wp:posOffset>368300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27.447266pt;width:515.4500pt;height:23.05pt;mso-position-horizontal-relative:page;mso-position-vertical-relative:page;z-index:-166819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5008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68147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5520">
              <wp:simplePos x="0" y="0"/>
              <wp:positionH relativeFrom="page">
                <wp:posOffset>383489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2.663086pt;width:86.85pt;height:9.85pt;mso-position-horizontal-relative:page;mso-position-vertical-relative:page;z-index:-1668096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636032">
              <wp:simplePos x="0" y="0"/>
              <wp:positionH relativeFrom="page">
                <wp:posOffset>1733981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2.663086pt;width:74pt;height:9.85pt;mso-position-horizontal-relative:page;mso-position-vertical-relative:page;z-index:-1668044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2020 (INSTITUTO DE PREVIDÊNCIA E ASSISTÊNCIA SOCIAL DOS SERVIDORES PÚBLICOS DE PETRÓPOLIS - RJ)</dc:subject>
  <dc:title>COMPARATIVO DA RECEITA ORÇADA COM A ARRECADADA - EM ABRIL/2020</dc:title>
  <dcterms:created xsi:type="dcterms:W3CDTF">2025-06-23T19:06:11Z</dcterms:created>
  <dcterms:modified xsi:type="dcterms:W3CDTF">2025-06-23T19:06:11Z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i.Maq v.6.6.0.0 © Diretriz</vt:lpwstr>
  </property>
  <property fmtid="{D5CDD505-2E9C-101B-9397-08002B2CF9AE}" pid="4" name="Producer">
    <vt:lpwstr>32464111211012013964 (07/07/2020 10:45:53)</vt:lpwstr>
  </property>
  <property fmtid="{D5CDD505-2E9C-101B-9397-08002B2CF9AE}" pid="5" name="LastSaved">
    <vt:filetime>2020-07-07T00:00:00Z</vt:filetime>
  </property>
</Properties>
</file>