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0"/>
        <w:rPr>
          <w:rFonts w:ascii="Times New Roman"/>
          <w:b w:val="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81" w:footer="590" w:top="1400" w:bottom="780" w:left="425" w:right="566"/>
          <w:pgNumType w:start="1"/>
        </w:sect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spacing w:before="8"/>
        <w:rPr>
          <w:rFonts w:ascii="Times New Roman"/>
          <w:b w:val="0"/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NOVEMBRO/2024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880"/>
            <w:col w:w="13759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1"/>
        <w:gridCol w:w="3244"/>
        <w:gridCol w:w="1485"/>
        <w:gridCol w:w="1890"/>
        <w:gridCol w:w="1935"/>
        <w:gridCol w:w="1511"/>
      </w:tblGrid>
      <w:tr>
        <w:trPr>
          <w:trHeight w:val="209" w:hRule="atLeast"/>
        </w:trPr>
        <w:tc>
          <w:tcPr>
            <w:tcW w:w="5631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3244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205.438.135,00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262.776.128,21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203.314.116,34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59.462.011,87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3244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60.077.993,21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2.740.000,00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196.340.914,10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6.973.202,24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3244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205.438.135,00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262.776.128,21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203.314.116,34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59.462.011,87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3244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60.077.993,21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2.740.000,00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196.340.914,10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6.973.202,24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3244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10.205.911,00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11.187.979,90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8.588.949,07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2.599.030,83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2.482.068,90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1.500.000,00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8.035.661,20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553.287,87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3244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9.125.911,00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9.857.979,90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7.689.281,00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2.168.698,90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2.232.068,90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1.500.000,00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7.135.993,13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553.287,87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3244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9.125.911,00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9.857.979,90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7.689.281,00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2.168.698,90</w:t>
            </w:r>
          </w:p>
        </w:tc>
      </w:tr>
      <w:tr>
        <w:trPr>
          <w:trHeight w:val="367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Garantir a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2.232.068,90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1.500.000,00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7.135.993,13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553.287,87</w:t>
            </w:r>
          </w:p>
        </w:tc>
      </w:tr>
      <w:tr>
        <w:trPr>
          <w:trHeight w:val="367" w:hRule="atLeast"/>
        </w:trPr>
        <w:tc>
          <w:tcPr>
            <w:tcW w:w="5631" w:type="dxa"/>
          </w:tcPr>
          <w:p>
            <w:pPr>
              <w:pStyle w:val="TableParagraph"/>
              <w:spacing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31.01.00.09.122.2022.2.092</w:t>
            </w:r>
          </w:p>
        </w:tc>
        <w:tc>
          <w:tcPr>
            <w:tcW w:w="3244" w:type="dxa"/>
          </w:tcPr>
          <w:p>
            <w:pPr>
              <w:pStyle w:val="TableParagraph"/>
              <w:spacing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9.125.911,00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9.857.979,90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7.689.281,00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53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2.168.698,90</w:t>
            </w:r>
          </w:p>
        </w:tc>
      </w:tr>
      <w:tr>
        <w:trPr>
          <w:trHeight w:val="360" w:hRule="atLeast"/>
        </w:trPr>
        <w:tc>
          <w:tcPr>
            <w:tcW w:w="5631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2.232.068,90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1.500.000,00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7.135.993,13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553.287,87</w:t>
            </w:r>
          </w:p>
        </w:tc>
      </w:tr>
      <w:tr>
        <w:trPr>
          <w:trHeight w:val="360" w:hRule="atLeast"/>
        </w:trPr>
        <w:tc>
          <w:tcPr>
            <w:tcW w:w="5631" w:type="dxa"/>
          </w:tcPr>
          <w:p>
            <w:pPr>
              <w:pStyle w:val="TableParagraph"/>
              <w:spacing w:before="145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14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7.675.911,00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9.477.979,90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45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7.321.808,40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45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2.156.171,50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2.232.068,90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430.000,00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6.768.520,53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553.287,87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5.150.000,00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7.182.068,90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5.581.681,06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1.600.387,84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2.032.068,90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5.345.142,17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236.538,89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5.150.000,00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7.182.068,90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5.581.681,06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1.600.387,84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2.032.068,90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5.345.142,17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236.538,89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4.800.000,00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6.832.068,90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5.581.681,06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1.250.387,84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?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2.032.068,90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5.345.142,17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236.538,89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244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3244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2.525.911,00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2.295.911,00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1.740.127,34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555.783,66</w:t>
            </w:r>
          </w:p>
        </w:tc>
      </w:tr>
      <w:tr>
        <w:trPr>
          <w:trHeight w:val="209" w:hRule="atLeast"/>
        </w:trPr>
        <w:tc>
          <w:tcPr>
            <w:tcW w:w="5631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244" w:type="dxa"/>
          </w:tcPr>
          <w:p>
            <w:pPr>
              <w:pStyle w:val="TableParagraph"/>
              <w:spacing w:line="164" w:lineRule="exact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430.000,00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1.423.378,36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316.748,98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NOVEMBRO/2024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880"/>
            <w:col w:w="13759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2"/>
        <w:gridCol w:w="3080"/>
        <w:gridCol w:w="1576"/>
        <w:gridCol w:w="1891"/>
        <w:gridCol w:w="1959"/>
        <w:gridCol w:w="1400"/>
      </w:tblGrid>
      <w:tr>
        <w:trPr>
          <w:trHeight w:val="209" w:hRule="atLeast"/>
        </w:trPr>
        <w:tc>
          <w:tcPr>
            <w:tcW w:w="578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80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2.525.911,00</w:t>
            </w:r>
          </w:p>
        </w:tc>
        <w:tc>
          <w:tcPr>
            <w:tcW w:w="1576" w:type="dxa"/>
          </w:tcPr>
          <w:p>
            <w:pPr>
              <w:pStyle w:val="TableParagraph"/>
              <w:spacing w:line="179" w:lineRule="exact" w:before="0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2.295.911,00</w:t>
            </w:r>
          </w:p>
        </w:tc>
        <w:tc>
          <w:tcPr>
            <w:tcW w:w="1959" w:type="dxa"/>
          </w:tcPr>
          <w:p>
            <w:pPr>
              <w:pStyle w:val="TableParagraph"/>
              <w:spacing w:line="179" w:lineRule="exact" w:before="0"/>
              <w:ind w:right="551"/>
              <w:rPr>
                <w:sz w:val="16"/>
              </w:rPr>
            </w:pPr>
            <w:r>
              <w:rPr>
                <w:spacing w:val="-2"/>
                <w:sz w:val="16"/>
              </w:rPr>
              <w:t>1.740.127,34</w:t>
            </w:r>
          </w:p>
        </w:tc>
        <w:tc>
          <w:tcPr>
            <w:tcW w:w="1400" w:type="dxa"/>
          </w:tcPr>
          <w:p>
            <w:pPr>
              <w:pStyle w:val="TableParagraph"/>
              <w:spacing w:line="179" w:lineRule="exact" w:before="0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555.783,66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80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430.000,00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51"/>
              <w:rPr>
                <w:sz w:val="16"/>
              </w:rPr>
            </w:pPr>
            <w:r>
              <w:rPr>
                <w:spacing w:val="-2"/>
                <w:sz w:val="16"/>
              </w:rPr>
              <w:t>1.423.378,36</w:t>
            </w:r>
          </w:p>
        </w:tc>
        <w:tc>
          <w:tcPr>
            <w:tcW w:w="1400" w:type="dxa"/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316.748,98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8"/>
              <w:rPr>
                <w:sz w:val="16"/>
              </w:rPr>
            </w:pPr>
            <w:r>
              <w:rPr>
                <w:spacing w:val="-2"/>
                <w:sz w:val="16"/>
              </w:rPr>
              <w:t>9.004,10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90.995,90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 -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8"/>
              <w:rPr>
                <w:sz w:val="16"/>
              </w:rPr>
            </w:pPr>
            <w:r>
              <w:rPr>
                <w:spacing w:val="-2"/>
                <w:sz w:val="16"/>
              </w:rPr>
              <w:t>7.118,40</w:t>
            </w:r>
          </w:p>
        </w:tc>
        <w:tc>
          <w:tcPr>
            <w:tcW w:w="140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1.885,70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110.186,56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39.813,44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89.144,31</w:t>
            </w:r>
          </w:p>
        </w:tc>
        <w:tc>
          <w:tcPr>
            <w:tcW w:w="140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21.042,25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40.314,12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109.685,88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40.314,12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131.722,47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8.277,53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109.684,60</w:t>
            </w:r>
          </w:p>
        </w:tc>
        <w:tc>
          <w:tcPr>
            <w:tcW w:w="140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22.037,87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33.776,14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16.223,86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TERCEIROS -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33.776,14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366.966,18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33.033,82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255.639,44</w:t>
            </w:r>
          </w:p>
        </w:tc>
        <w:tc>
          <w:tcPr>
            <w:tcW w:w="1400" w:type="dxa"/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111.326,74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1.100.000,00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1.300.000,00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1"/>
              <w:rPr>
                <w:sz w:val="16"/>
              </w:rPr>
            </w:pPr>
            <w:r>
              <w:rPr>
                <w:spacing w:val="-2"/>
                <w:sz w:val="16"/>
              </w:rPr>
              <w:t>1.048.157,77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251.842,23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TERCEIROS -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80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887.701,35</w:t>
            </w:r>
          </w:p>
        </w:tc>
        <w:tc>
          <w:tcPr>
            <w:tcW w:w="1400" w:type="dxa"/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160.456,42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3390.49.00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255.911,00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5.911,00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5.911,00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1.450.000,00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12.527,40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1.070.000,00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950.000,00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12.527,40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570.000,00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950.000,00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12.527,40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570.000,00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220.000,00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217.150,61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2.849,39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217.150,61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150.321,99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9.678,01</w:t>
            </w:r>
          </w:p>
        </w:tc>
      </w:tr>
      <w:tr>
        <w:trPr>
          <w:trHeight w:val="209" w:hRule="atLeast"/>
        </w:trPr>
        <w:tc>
          <w:tcPr>
            <w:tcW w:w="578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80" w:type="dxa"/>
          </w:tcPr>
          <w:p>
            <w:pPr>
              <w:pStyle w:val="TableParagraph"/>
              <w:spacing w:line="164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line="164" w:lineRule="exact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64" w:lineRule="exact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959" w:type="dxa"/>
          </w:tcPr>
          <w:p>
            <w:pPr>
              <w:pStyle w:val="TableParagraph"/>
              <w:spacing w:line="164" w:lineRule="exact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150.321,99</w:t>
            </w:r>
          </w:p>
        </w:tc>
        <w:tc>
          <w:tcPr>
            <w:tcW w:w="1400" w:type="dxa"/>
          </w:tcPr>
          <w:p>
            <w:pPr>
              <w:pStyle w:val="TableParagraph"/>
              <w:spacing w:line="164" w:lineRule="exact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NOVEMBRO/2024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880"/>
            <w:col w:w="13759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8"/>
        <w:gridCol w:w="3308"/>
        <w:gridCol w:w="1575"/>
        <w:gridCol w:w="1957"/>
        <w:gridCol w:w="1890"/>
        <w:gridCol w:w="1398"/>
      </w:tblGrid>
      <w:tr>
        <w:trPr>
          <w:trHeight w:val="209" w:hRule="atLeast"/>
        </w:trPr>
        <w:tc>
          <w:tcPr>
            <w:tcW w:w="5568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4500.00.00</w:t>
            </w:r>
          </w:p>
        </w:tc>
        <w:tc>
          <w:tcPr>
            <w:tcW w:w="3308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INVERSÕES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4590.00.00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4590.61.00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162.005,07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137.994,93</w:t>
            </w:r>
          </w:p>
        </w:tc>
      </w:tr>
      <w:tr>
        <w:trPr>
          <w:trHeight w:val="35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162.005,07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56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30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13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162.005,07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137.994,93</w:t>
            </w:r>
          </w:p>
        </w:tc>
      </w:tr>
      <w:tr>
        <w:trPr>
          <w:trHeight w:val="367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Garantir a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162.005,07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5568" w:type="dxa"/>
          </w:tcPr>
          <w:p>
            <w:pPr>
              <w:pStyle w:val="TableParagraph"/>
              <w:spacing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31.01.00.09.271.2022.2.092</w:t>
            </w:r>
          </w:p>
        </w:tc>
        <w:tc>
          <w:tcPr>
            <w:tcW w:w="3308" w:type="dxa"/>
          </w:tcPr>
          <w:p>
            <w:pPr>
              <w:pStyle w:val="TableParagraph"/>
              <w:spacing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153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162.005,07</w:t>
            </w:r>
          </w:p>
        </w:tc>
        <w:tc>
          <w:tcPr>
            <w:tcW w:w="1398" w:type="dxa"/>
          </w:tcPr>
          <w:p>
            <w:pPr>
              <w:pStyle w:val="TableParagraph"/>
              <w:spacing w:before="153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137.994,93</w:t>
            </w:r>
          </w:p>
        </w:tc>
      </w:tr>
      <w:tr>
        <w:trPr>
          <w:trHeight w:val="360" w:hRule="atLeast"/>
        </w:trPr>
        <w:tc>
          <w:tcPr>
            <w:tcW w:w="5568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162.005,07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5568" w:type="dxa"/>
          </w:tcPr>
          <w:p>
            <w:pPr>
              <w:pStyle w:val="TableParagraph"/>
              <w:spacing w:before="145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14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145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145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162.005,07</w:t>
            </w:r>
          </w:p>
        </w:tc>
        <w:tc>
          <w:tcPr>
            <w:tcW w:w="1398" w:type="dxa"/>
          </w:tcPr>
          <w:p>
            <w:pPr>
              <w:pStyle w:val="TableParagraph"/>
              <w:spacing w:before="145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137.994,93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162.005,07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162.005,07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137.994,93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162.005,07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162.005,07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137.994,93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162.005,07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162.005,07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137.994,93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162.005,07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737.663,00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292.337,00</w:t>
            </w:r>
          </w:p>
        </w:tc>
      </w:tr>
      <w:tr>
        <w:trPr>
          <w:trHeight w:val="35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30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737.663,00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56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30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13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737.663,00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292.337,00</w:t>
            </w:r>
          </w:p>
        </w:tc>
      </w:tr>
      <w:tr>
        <w:trPr>
          <w:trHeight w:val="367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Garantir a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330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737.663,00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5568" w:type="dxa"/>
          </w:tcPr>
          <w:p>
            <w:pPr>
              <w:pStyle w:val="TableParagraph"/>
              <w:spacing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31.01.00.09.272.2022.2.092</w:t>
            </w:r>
          </w:p>
        </w:tc>
        <w:tc>
          <w:tcPr>
            <w:tcW w:w="3308" w:type="dxa"/>
          </w:tcPr>
          <w:p>
            <w:pPr>
              <w:pStyle w:val="TableParagraph"/>
              <w:spacing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153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737.663,00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53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292.337,00</w:t>
            </w:r>
          </w:p>
        </w:tc>
      </w:tr>
      <w:tr>
        <w:trPr>
          <w:trHeight w:val="209" w:hRule="atLeast"/>
        </w:trPr>
        <w:tc>
          <w:tcPr>
            <w:tcW w:w="5568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3308" w:type="dxa"/>
          </w:tcPr>
          <w:p>
            <w:pPr>
              <w:pStyle w:val="TableParagraph"/>
              <w:spacing w:line="164" w:lineRule="exact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737.663,00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NOVEMBRO/2024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880"/>
            <w:col w:w="13759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3"/>
        <w:gridCol w:w="2222"/>
        <w:gridCol w:w="1485"/>
        <w:gridCol w:w="1890"/>
        <w:gridCol w:w="1933"/>
        <w:gridCol w:w="1513"/>
      </w:tblGrid>
      <w:tr>
        <w:trPr>
          <w:trHeight w:val="209" w:hRule="atLeast"/>
        </w:trPr>
        <w:tc>
          <w:tcPr>
            <w:tcW w:w="6653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22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79" w:lineRule="exact" w:before="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737.663,00</w:t>
            </w:r>
          </w:p>
        </w:tc>
        <w:tc>
          <w:tcPr>
            <w:tcW w:w="1513" w:type="dxa"/>
          </w:tcPr>
          <w:p>
            <w:pPr>
              <w:pStyle w:val="TableParagraph"/>
              <w:spacing w:line="179" w:lineRule="exact" w:before="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292.337,00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2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737.663,00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737.663,00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292.337,00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2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737.663,00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737.663,00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292.337,00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INT</w:t>
            </w:r>
          </w:p>
        </w:tc>
        <w:tc>
          <w:tcPr>
            <w:tcW w:w="222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737.663,00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737.663,00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292.337,00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2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737.663,00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195.232.224,00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251.588.148,31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194.725.167,27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56.862.981,04</w:t>
            </w:r>
          </w:p>
        </w:tc>
      </w:tr>
      <w:tr>
        <w:trPr>
          <w:trHeight w:val="35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2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57.595.924,31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1.240.000,00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188.305.252,90</w:t>
            </w:r>
          </w:p>
        </w:tc>
        <w:tc>
          <w:tcPr>
            <w:tcW w:w="1513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6.419.914,37</w:t>
            </w:r>
          </w:p>
        </w:tc>
      </w:tr>
      <w:tr>
        <w:trPr>
          <w:trHeight w:val="352" w:hRule="atLeast"/>
        </w:trPr>
        <w:tc>
          <w:tcPr>
            <w:tcW w:w="6653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222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195.232.224,00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251.588.148,31</w:t>
            </w:r>
          </w:p>
        </w:tc>
        <w:tc>
          <w:tcPr>
            <w:tcW w:w="1933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194.725.167,27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56.862.981,04</w:t>
            </w:r>
          </w:p>
        </w:tc>
      </w:tr>
      <w:tr>
        <w:trPr>
          <w:trHeight w:val="35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2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57.595.924,31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1.240.000,00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188.305.252,90</w:t>
            </w:r>
          </w:p>
        </w:tc>
        <w:tc>
          <w:tcPr>
            <w:tcW w:w="1513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6.419.914,37</w:t>
            </w:r>
          </w:p>
        </w:tc>
      </w:tr>
      <w:tr>
        <w:trPr>
          <w:trHeight w:val="352" w:hRule="atLeast"/>
        </w:trPr>
        <w:tc>
          <w:tcPr>
            <w:tcW w:w="6653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31.01.00.28.846.0001</w:t>
            </w:r>
          </w:p>
        </w:tc>
        <w:tc>
          <w:tcPr>
            <w:tcW w:w="2222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1.755.230,00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55.924,51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1.699.305,49</w:t>
            </w:r>
          </w:p>
        </w:tc>
      </w:tr>
      <w:tr>
        <w:trPr>
          <w:trHeight w:val="367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Obrigações</w:t>
            </w:r>
            <w:r>
              <w:rPr>
                <w:spacing w:val="-2"/>
                <w:sz w:val="16"/>
              </w:rPr>
              <w:t> Fiscais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55.924,51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653" w:type="dxa"/>
          </w:tcPr>
          <w:p>
            <w:pPr>
              <w:pStyle w:val="TableParagraph"/>
              <w:spacing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31.01.00.28.846.0001.0.003</w:t>
            </w:r>
          </w:p>
        </w:tc>
        <w:tc>
          <w:tcPr>
            <w:tcW w:w="2222" w:type="dxa"/>
          </w:tcPr>
          <w:p>
            <w:pPr>
              <w:pStyle w:val="TableParagraph"/>
              <w:spacing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1.755.230,00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53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55.924,51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53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1.699.305,49</w:t>
            </w:r>
          </w:p>
        </w:tc>
      </w:tr>
      <w:tr>
        <w:trPr>
          <w:trHeight w:val="360" w:hRule="atLeast"/>
        </w:trPr>
        <w:tc>
          <w:tcPr>
            <w:tcW w:w="6653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Previdenciários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55.924,51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653" w:type="dxa"/>
          </w:tcPr>
          <w:p>
            <w:pPr>
              <w:pStyle w:val="TableParagraph"/>
              <w:spacing w:before="145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14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1.755.230,00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45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55.924,51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45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1.699.305,49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55.924,51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1.755.230,00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55.924,51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1.699.305,49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55.924,51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1.755.230,00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55.924,51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1.699.305,49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55.924,51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1.755.230,00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55.924,51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1.699.305,49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55.924,51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193.326.994,00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249.832.918,31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194.669.242,76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55.163.675,55</w:t>
            </w:r>
          </w:p>
        </w:tc>
      </w:tr>
      <w:tr>
        <w:trPr>
          <w:trHeight w:val="209" w:hRule="atLeast"/>
        </w:trPr>
        <w:tc>
          <w:tcPr>
            <w:tcW w:w="6653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Garantir a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2222" w:type="dxa"/>
          </w:tcPr>
          <w:p>
            <w:pPr>
              <w:pStyle w:val="TableParagraph"/>
              <w:spacing w:line="164" w:lineRule="exact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57.595.924,31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1.090.000,00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64" w:lineRule="exact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188.249.328,39</w:t>
            </w:r>
          </w:p>
        </w:tc>
        <w:tc>
          <w:tcPr>
            <w:tcW w:w="1513" w:type="dxa"/>
          </w:tcPr>
          <w:p>
            <w:pPr>
              <w:pStyle w:val="TableParagraph"/>
              <w:spacing w:line="164" w:lineRule="exact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6.419.914,37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headerReference w:type="default" r:id="rId7"/>
          <w:footerReference w:type="default" r:id="rId8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688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NOVEMBRO/2024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880"/>
            <w:col w:w="13759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30"/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5"/>
        <w:gridCol w:w="2192"/>
        <w:gridCol w:w="1486"/>
        <w:gridCol w:w="1891"/>
        <w:gridCol w:w="1936"/>
        <w:gridCol w:w="1570"/>
      </w:tblGrid>
      <w:tr>
        <w:trPr>
          <w:trHeight w:val="209" w:hRule="atLeast"/>
        </w:trPr>
        <w:tc>
          <w:tcPr>
            <w:tcW w:w="663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31.01.00.28.846.2022.2.091</w:t>
            </w:r>
          </w:p>
        </w:tc>
        <w:tc>
          <w:tcPr>
            <w:tcW w:w="2192" w:type="dxa"/>
          </w:tcPr>
          <w:p>
            <w:pPr>
              <w:pStyle w:val="TableParagraph"/>
              <w:spacing w:line="179" w:lineRule="exact" w:before="0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190.152.994,00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247.258.918,31</w:t>
            </w:r>
          </w:p>
        </w:tc>
        <w:tc>
          <w:tcPr>
            <w:tcW w:w="1936" w:type="dxa"/>
          </w:tcPr>
          <w:p>
            <w:pPr>
              <w:pStyle w:val="TableParagraph"/>
              <w:spacing w:line="179" w:lineRule="exact" w:before="0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193.209.717,64</w:t>
            </w:r>
          </w:p>
        </w:tc>
        <w:tc>
          <w:tcPr>
            <w:tcW w:w="1570" w:type="dxa"/>
          </w:tcPr>
          <w:p>
            <w:pPr>
              <w:pStyle w:val="TableParagraph"/>
              <w:spacing w:line="179" w:lineRule="exact" w:before="0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54.049.200,67</w:t>
            </w:r>
          </w:p>
        </w:tc>
      </w:tr>
      <w:tr>
        <w:trPr>
          <w:trHeight w:val="570" w:hRule="atLeast"/>
        </w:trPr>
        <w:tc>
          <w:tcPr>
            <w:tcW w:w="6635" w:type="dxa"/>
          </w:tcPr>
          <w:p>
            <w:pPr>
              <w:pStyle w:val="TableParagraph"/>
              <w:spacing w:line="273" w:lineRule="auto"/>
              <w:ind w:right="3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Despesas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Inativos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Pensionistas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Poder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Executivo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(Administrar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 Remuneração Previdenciária)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57.595.924,31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490.000,00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186.813.153,06</w:t>
            </w:r>
          </w:p>
        </w:tc>
        <w:tc>
          <w:tcPr>
            <w:tcW w:w="1570" w:type="dxa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6.396.564,58</w:t>
            </w:r>
          </w:p>
        </w:tc>
      </w:tr>
      <w:tr>
        <w:trPr>
          <w:trHeight w:val="360" w:hRule="atLeast"/>
        </w:trPr>
        <w:tc>
          <w:tcPr>
            <w:tcW w:w="6635" w:type="dxa"/>
          </w:tcPr>
          <w:p>
            <w:pPr>
              <w:pStyle w:val="TableParagraph"/>
              <w:spacing w:before="14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145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190.152.994,00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45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45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247.258.918,31</w:t>
            </w:r>
          </w:p>
        </w:tc>
        <w:tc>
          <w:tcPr>
            <w:tcW w:w="1936" w:type="dxa"/>
          </w:tcPr>
          <w:p>
            <w:pPr>
              <w:pStyle w:val="TableParagraph"/>
              <w:spacing w:before="145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193.209.717,64</w:t>
            </w:r>
          </w:p>
        </w:tc>
        <w:tc>
          <w:tcPr>
            <w:tcW w:w="1570" w:type="dxa"/>
          </w:tcPr>
          <w:p>
            <w:pPr>
              <w:pStyle w:val="TableParagraph"/>
              <w:spacing w:before="145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54.049.200,67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57.595.924,31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490.000,00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186.813.153,06</w:t>
            </w:r>
          </w:p>
        </w:tc>
        <w:tc>
          <w:tcPr>
            <w:tcW w:w="1570" w:type="dxa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6.396.564,58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188.252.994,00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245.148.918,31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192.195.664,48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52.953.253,83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56.895.924,31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185.905.068,88</w:t>
            </w:r>
          </w:p>
        </w:tc>
        <w:tc>
          <w:tcPr>
            <w:tcW w:w="1570" w:type="dxa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6.290.595,60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188.252.994,00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245.148.918,31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192.195.664,48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52.953.253,83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56.895.924,31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185.905.068,88</w:t>
            </w:r>
          </w:p>
        </w:tc>
        <w:tc>
          <w:tcPr>
            <w:tcW w:w="1570" w:type="dxa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6.290.595,60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164.920.028,00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221.315.952,31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172.517.112,52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48.798.839,79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MILITA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56.395.924,31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166.430.855,09</w:t>
            </w:r>
          </w:p>
        </w:tc>
        <w:tc>
          <w:tcPr>
            <w:tcW w:w="1570" w:type="dxa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6.086.257,43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23.332.966,00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3"/>
              <w:rPr>
                <w:sz w:val="16"/>
              </w:rPr>
            </w:pPr>
            <w:r>
              <w:rPr>
                <w:spacing w:val="-2"/>
                <w:sz w:val="16"/>
              </w:rPr>
              <w:t>23.832.966,00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19.678.551,96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4.154.414,04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19.474.213,79</w:t>
            </w:r>
          </w:p>
        </w:tc>
        <w:tc>
          <w:tcPr>
            <w:tcW w:w="1570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204.338,17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1.900.000,00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2.110.000,00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1.014.053,16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1.095.946,84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490.000,00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908.084,18</w:t>
            </w:r>
          </w:p>
        </w:tc>
        <w:tc>
          <w:tcPr>
            <w:tcW w:w="1570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105.968,98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1.900.000,00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2.110.000,00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1.014.053,16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1.095.946,84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490.000,00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908.084,18</w:t>
            </w:r>
          </w:p>
        </w:tc>
        <w:tc>
          <w:tcPr>
            <w:tcW w:w="1570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105.968,98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3390.86.00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460.000,00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1.160.000,00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217.256,30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942.743,70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COMPENSAÇÕES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111.287,32</w:t>
            </w:r>
          </w:p>
        </w:tc>
        <w:tc>
          <w:tcPr>
            <w:tcW w:w="1570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105.968,98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890.000,00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786.294,86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13.705,14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786.294,86</w:t>
            </w:r>
          </w:p>
        </w:tc>
        <w:tc>
          <w:tcPr>
            <w:tcW w:w="1570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10.502,00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139.498,00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10.502,00</w:t>
            </w:r>
          </w:p>
        </w:tc>
        <w:tc>
          <w:tcPr>
            <w:tcW w:w="1570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635" w:type="dxa"/>
          </w:tcPr>
          <w:p>
            <w:pPr>
              <w:pStyle w:val="TableParagraph"/>
              <w:spacing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31.01.00.28.846.2022.2.111</w:t>
            </w:r>
          </w:p>
        </w:tc>
        <w:tc>
          <w:tcPr>
            <w:tcW w:w="2192" w:type="dxa"/>
          </w:tcPr>
          <w:p>
            <w:pPr>
              <w:pStyle w:val="TableParagraph"/>
              <w:spacing w:before="153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3.174.000,00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53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2.574.000,00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153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1.459.525,12</w:t>
            </w:r>
          </w:p>
        </w:tc>
        <w:tc>
          <w:tcPr>
            <w:tcW w:w="1570" w:type="dxa"/>
          </w:tcPr>
          <w:p>
            <w:pPr>
              <w:pStyle w:val="TableParagraph"/>
              <w:spacing w:before="153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1.114.474,88</w:t>
            </w:r>
          </w:p>
        </w:tc>
      </w:tr>
      <w:tr>
        <w:trPr>
          <w:trHeight w:val="255" w:hRule="atLeast"/>
        </w:trPr>
        <w:tc>
          <w:tcPr>
            <w:tcW w:w="6635" w:type="dxa"/>
          </w:tcPr>
          <w:p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6"/>
              </w:rPr>
              <w:t>Legislativo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1.436.175,33</w:t>
            </w:r>
          </w:p>
        </w:tc>
        <w:tc>
          <w:tcPr>
            <w:tcW w:w="1570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23.349,79</w:t>
            </w:r>
          </w:p>
        </w:tc>
      </w:tr>
      <w:tr>
        <w:trPr>
          <w:trHeight w:val="255" w:hRule="atLeast"/>
        </w:trPr>
        <w:tc>
          <w:tcPr>
            <w:tcW w:w="663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3.174.000,00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2.574.000,00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1.459.525,12</w:t>
            </w:r>
          </w:p>
        </w:tc>
        <w:tc>
          <w:tcPr>
            <w:tcW w:w="1570" w:type="dxa"/>
          </w:tcPr>
          <w:p>
            <w:pPr>
              <w:pStyle w:val="TableParagraph"/>
              <w:spacing w:before="40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1.114.474,88</w:t>
            </w:r>
          </w:p>
        </w:tc>
      </w:tr>
      <w:tr>
        <w:trPr>
          <w:trHeight w:val="265" w:hRule="atLeast"/>
        </w:trPr>
        <w:tc>
          <w:tcPr>
            <w:tcW w:w="663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93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1.436.175,33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23.349,79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1200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NOVEMBRO/2024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880"/>
            <w:col w:w="13759"/>
          </w:cols>
        </w:sectPr>
      </w:pPr>
    </w:p>
    <w:p>
      <w:pPr>
        <w:pStyle w:val="BodyText"/>
        <w:spacing w:after="1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712" id="docshape16" filled="true" fillcolor="#000000" stroked="false">
                <v:fill type="solid"/>
                <w10:wrap type="none"/>
              </v:rect>
            </w:pict>
          </mc:Fallback>
        </mc:AlternateConten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5"/>
        <w:gridCol w:w="2192"/>
        <w:gridCol w:w="1486"/>
        <w:gridCol w:w="1891"/>
        <w:gridCol w:w="1933"/>
        <w:gridCol w:w="1573"/>
      </w:tblGrid>
      <w:tr>
        <w:trPr>
          <w:trHeight w:val="209" w:hRule="atLeast"/>
        </w:trPr>
        <w:tc>
          <w:tcPr>
            <w:tcW w:w="663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92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3.174.000,00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2.574.000,00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1.459.525,12</w:t>
            </w:r>
          </w:p>
        </w:tc>
        <w:tc>
          <w:tcPr>
            <w:tcW w:w="1573" w:type="dxa"/>
          </w:tcPr>
          <w:p>
            <w:pPr>
              <w:pStyle w:val="TableParagraph"/>
              <w:spacing w:line="179" w:lineRule="exact" w:before="0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1.114.474,88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1.436.175,33</w:t>
            </w:r>
          </w:p>
        </w:tc>
        <w:tc>
          <w:tcPr>
            <w:tcW w:w="1573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23.349,79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3.174.000,00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2.574.000,00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1.459.525,12</w:t>
            </w:r>
          </w:p>
        </w:tc>
        <w:tc>
          <w:tcPr>
            <w:tcW w:w="1573" w:type="dxa"/>
          </w:tcPr>
          <w:p>
            <w:pPr>
              <w:pStyle w:val="TableParagraph"/>
              <w:spacing w:before="48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1.114.474,88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1.436.175,33</w:t>
            </w:r>
          </w:p>
        </w:tc>
        <w:tc>
          <w:tcPr>
            <w:tcW w:w="1573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23.349,79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1.351.000,00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1.351.000,00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980.325,44</w:t>
            </w:r>
          </w:p>
        </w:tc>
        <w:tc>
          <w:tcPr>
            <w:tcW w:w="1573" w:type="dxa"/>
          </w:tcPr>
          <w:p>
            <w:pPr>
              <w:pStyle w:val="TableParagraph"/>
              <w:spacing w:before="48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370.674,56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MILITA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959.663,38</w:t>
            </w:r>
          </w:p>
        </w:tc>
        <w:tc>
          <w:tcPr>
            <w:tcW w:w="1573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20.662,06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1.823.000,00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1.223.000,00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479.199,68</w:t>
            </w:r>
          </w:p>
        </w:tc>
        <w:tc>
          <w:tcPr>
            <w:tcW w:w="1573" w:type="dxa"/>
          </w:tcPr>
          <w:p>
            <w:pPr>
              <w:pStyle w:val="TableParagraph"/>
              <w:spacing w:before="48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743.800,32</w:t>
            </w:r>
          </w:p>
        </w:tc>
      </w:tr>
      <w:tr>
        <w:trPr>
          <w:trHeight w:val="265" w:hRule="atLeast"/>
        </w:trPr>
        <w:tc>
          <w:tcPr>
            <w:tcW w:w="663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1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476.511,95</w:t>
            </w: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2.687,73</w:t>
            </w:r>
          </w:p>
        </w:tc>
      </w:tr>
      <w:tr>
        <w:trPr>
          <w:trHeight w:val="364" w:hRule="atLeast"/>
        </w:trPr>
        <w:tc>
          <w:tcPr>
            <w:tcW w:w="66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1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7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205.438.135,00</w:t>
            </w:r>
          </w:p>
        </w:tc>
        <w:tc>
          <w:tcPr>
            <w:tcW w:w="14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3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262.776.128,21</w:t>
            </w:r>
          </w:p>
        </w:tc>
        <w:tc>
          <w:tcPr>
            <w:tcW w:w="19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203.314.116,34</w:t>
            </w:r>
          </w:p>
        </w:tc>
        <w:tc>
          <w:tcPr>
            <w:tcW w:w="15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59.462.011,87</w:t>
            </w:r>
          </w:p>
        </w:tc>
      </w:tr>
      <w:tr>
        <w:trPr>
          <w:trHeight w:val="355" w:hRule="atLeast"/>
        </w:trPr>
        <w:tc>
          <w:tcPr>
            <w:tcW w:w="66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60.077.993,21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2.740.000,00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196.340.914,10</w:t>
            </w: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6.973.202,24</w:t>
            </w:r>
          </w:p>
        </w:tc>
      </w:tr>
    </w:tbl>
    <w:sectPr>
      <w:type w:val="continuous"/>
      <w:pgSz w:w="16850" w:h="11910" w:orient="landscape"/>
      <w:pgMar w:header="581" w:footer="590" w:top="1400" w:bottom="7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51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27129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56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27078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6208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4236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6.8pt;height:10.95pt;mso-position-horizontal-relative:page;mso-position-vertical-relative:page;z-index:-1727027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774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268736" id="docshape12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8256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42360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6.8pt;height:10.95pt;mso-position-horizontal-relative:page;mso-position-vertical-relative:page;z-index:-17268224" type="#_x0000_t202" id="docshape1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4160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8.041992pt;width:566.8pt;height:37.7pt;mso-position-horizontal-relative:page;mso-position-vertical-relative:page;z-index:-172723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40" w:lineRule="exact" w:before="1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4672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72718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6720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041992pt;width:566.8pt;height:37.7pt;mso-position-horizontal-relative:page;mso-position-vertical-relative:page;z-index:-17269760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40" w:lineRule="exact" w:before="1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7232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7269248" type="#_x0000_t202" id="docshape11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5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COMPARATIVO DA DESPESA AUTORIZADA COM A REALIZADA - (ANEXO 11 - LEI 4320/64) - DE JANEIRO A NOVEMBRO/2024</dc:title>
  <dcterms:created xsi:type="dcterms:W3CDTF">2025-06-26T19:33:24Z</dcterms:created>
  <dcterms:modified xsi:type="dcterms:W3CDTF">2025-06-26T19:33:24Z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(20/03/2025 16:04:52)</vt:lpwstr>
  </property>
  <property fmtid="{D5CDD505-2E9C-101B-9397-08002B2CF9AE}" pid="5" name="LastSaved">
    <vt:filetime>2025-03-20T00:00:00Z</vt:filetime>
  </property>
</Properties>
</file>