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74"/>
        <w:gridCol w:w="1667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2.623.316,66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36.591.683,34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2.333.718,31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32.635.281,69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2.333.718,31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32.635.281,69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2.333.718,31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32.635.281,69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4.191,13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31.808,87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508,74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783,36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783,36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1.260,18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Contribuição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Ministério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1.638,85</w:t>
            </w:r>
          </w:p>
        </w:tc>
        <w:tc>
          <w:tcPr>
            <w:tcW w:w="1732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2"/>
                <w:sz w:val="16"/>
              </w:rPr>
              <w:t>1.638,85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33.998.000,00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2.268.122,01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31.729.877,99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258.000,00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19.059,57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238.940,43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4.100.000,00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280.410,33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3.819.589,67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652.680,01</w:t>
            </w:r>
          </w:p>
        </w:tc>
        <w:tc>
          <w:tcPr>
            <w:tcW w:w="1732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652.680,01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67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19.450.000,00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sz w:val="16"/>
              </w:rPr>
            </w:pPr>
            <w:r>
              <w:rPr>
                <w:spacing w:val="-2"/>
                <w:sz w:val="16"/>
              </w:rPr>
              <w:t>1.294.224,79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18.155.775,21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67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1.870,58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8.129,42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254,37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1.2.1.0.29.07.12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ALERJ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391,68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391,68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215,50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272.000,00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17.893,42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254.106,58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67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630,09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1.2.1.0.29.07.23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67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1.2.1.0.29.07.24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67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491,67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491,67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53.070,07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736.929,93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7" w:type="dxa"/>
          </w:tcPr>
          <w:p>
            <w:pPr>
              <w:pStyle w:val="TableParagraph"/>
              <w:spacing w:line="164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145.000,00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8.335,10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136.664,90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97"/>
        <w:gridCol w:w="1645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8.574,59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591.425,41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8.574,59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591.425,41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8.574,59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591.425,41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8.574,59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591.425,41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8.574,59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491.425,41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2.029,26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17.970,74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2.029,26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17.970,74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2.029,26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17.970,74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278.994,50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3.347.005,50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277.021,63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3.323.978,37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277.021,63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3.323.978,37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45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sz w:val="16"/>
              </w:rPr>
            </w:pPr>
            <w:r>
              <w:rPr>
                <w:spacing w:val="-2"/>
                <w:sz w:val="16"/>
              </w:rPr>
              <w:t>276.533,87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3.323.466,13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487,76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487,76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512,24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487,76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512,24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1.972,87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18.027,13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1.972,87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18.027,13</w:t>
            </w:r>
          </w:p>
        </w:tc>
      </w:tr>
      <w:tr>
        <w:trPr>
          <w:trHeight w:val="250" w:hRule="atLeast"/>
        </w:trPr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1.972,87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18.027,13</w:t>
            </w:r>
          </w:p>
        </w:tc>
      </w:tr>
      <w:tr>
        <w:trPr>
          <w:trHeight w:val="270" w:hRule="atLeast"/>
        </w:trPr>
        <w:tc>
          <w:tcPr>
            <w:tcW w:w="871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2.623.316,66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655.985,57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37.247.668,91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125"/>
        <w:gridCol w:w="1916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5.075.796,62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66.267.643,38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4.788.952,54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62.362.487,46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4.788.952,54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62.362.487,46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4.788.952,54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62.362.487,46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4.537.276,41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59.428.163,59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38.119,12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467.320,88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565.820,50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7.534.179,50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1.305.360,02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1.305.360,02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2.588.448,72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36.241.551,28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16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3.741,15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16.258,85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35.786,90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514.213,10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251.676,13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2.934.323,87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2.492.861,55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537.172,78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286.044,08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3.780.955,92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286.044,08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3.780.955,92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286.044,08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3.780.955,92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6801"/>
        <w:gridCol w:w="2353"/>
        <w:gridCol w:w="2092"/>
        <w:gridCol w:w="1756"/>
        <w:gridCol w:w="1502"/>
      </w:tblGrid>
      <w:tr>
        <w:trPr>
          <w:trHeight w:val="281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425,66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1.574,34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334,90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665,10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90,76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909,24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285.618,42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3.779.381,58</w:t>
            </w:r>
          </w:p>
        </w:tc>
      </w:tr>
      <w:tr>
        <w:trPr>
          <w:trHeight w:val="250" w:hRule="atLeast"/>
        </w:trPr>
        <w:tc>
          <w:tcPr>
            <w:tcW w:w="1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5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4.065.000,00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5"/>
              <w:rPr>
                <w:sz w:val="16"/>
              </w:rPr>
            </w:pPr>
            <w:r>
              <w:rPr>
                <w:spacing w:val="-2"/>
                <w:sz w:val="16"/>
              </w:rPr>
              <w:t>285.618,42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3.779.381,58</w:t>
            </w:r>
          </w:p>
        </w:tc>
      </w:tr>
      <w:tr>
        <w:trPr>
          <w:trHeight w:val="281" w:hRule="atLeast"/>
        </w:trPr>
        <w:tc>
          <w:tcPr>
            <w:tcW w:w="800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5.075.796,62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1.401.070,48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67.668.713,86</w:t>
            </w:r>
          </w:p>
        </w:tc>
      </w:tr>
      <w:tr>
        <w:trPr>
          <w:trHeight w:val="273" w:hRule="atLeast"/>
        </w:trPr>
        <w:tc>
          <w:tcPr>
            <w:tcW w:w="80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7.699.113,28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2.057.056,05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104.916.382,77</w:t>
            </w:r>
          </w:p>
        </w:tc>
      </w:tr>
    </w:tbl>
    <w:sectPr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64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00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692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9955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744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990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148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53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10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59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05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2025-06-25T17:52:21Z</dcterms:created>
  <dcterms:modified xsi:type="dcterms:W3CDTF">2025-06-25T17:52:21Z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