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35"/>
        <w:rPr>
          <w:rFonts w:ascii="Times New Roman"/>
          <w:sz w:val="22"/>
        </w:rPr>
      </w:pPr>
    </w:p>
    <w:p>
      <w:pPr>
        <w:spacing w:line="360" w:lineRule="auto" w:before="0"/>
        <w:ind w:left="428" w:right="116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Às 16:35h do dia 20 de junho de 2016, segunda-feira, é realizada a reunião ordinária</w:t>
      </w:r>
      <w:r>
        <w:rPr>
          <w:spacing w:val="80"/>
          <w:sz w:val="22"/>
        </w:rPr>
        <w:t> </w:t>
      </w:r>
      <w:r>
        <w:rPr>
          <w:sz w:val="22"/>
        </w:rPr>
        <w:t>do Conselho Municipal de Previdência de Petrópolis - CMPP. Presentes os Conselheiros e servidores do Inpas, que assinaram o Livro de Presença.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Presidente do Conselho, Arlete Barbosa Valero,</w:t>
      </w:r>
      <w:r>
        <w:rPr>
          <w:spacing w:val="80"/>
          <w:sz w:val="22"/>
        </w:rPr>
        <w:t> </w:t>
      </w:r>
      <w:r>
        <w:rPr>
          <w:sz w:val="22"/>
        </w:rPr>
        <w:t>cumprimenta os presentes e passa ao primeiro item da pauta – Leitura da 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anterior.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final,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pergunta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existem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correções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feitas.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aprovada a ata.</w:t>
      </w:r>
      <w:r>
        <w:rPr>
          <w:spacing w:val="-3"/>
          <w:sz w:val="22"/>
        </w:rPr>
        <w:t> </w:t>
      </w:r>
      <w:r>
        <w:rPr>
          <w:sz w:val="22"/>
        </w:rPr>
        <w:t>Arlete Barbosa Valero justifica a ausência da Conselheira Rosane Carvalho do Amaral, devido a</w:t>
      </w:r>
      <w:r>
        <w:rPr>
          <w:spacing w:val="80"/>
          <w:sz w:val="22"/>
        </w:rPr>
        <w:t> </w:t>
      </w:r>
      <w:r>
        <w:rPr>
          <w:sz w:val="22"/>
        </w:rPr>
        <w:t>problemas de saúde. Passa</w:t>
      </w:r>
      <w:r>
        <w:rPr>
          <w:spacing w:val="80"/>
          <w:sz w:val="22"/>
        </w:rPr>
        <w:t> </w:t>
      </w:r>
      <w:r>
        <w:rPr>
          <w:sz w:val="22"/>
        </w:rPr>
        <w:t>ao</w:t>
      </w:r>
      <w:r>
        <w:rPr>
          <w:spacing w:val="80"/>
          <w:sz w:val="22"/>
        </w:rPr>
        <w:t> </w:t>
      </w:r>
      <w:r>
        <w:rPr>
          <w:sz w:val="22"/>
        </w:rPr>
        <w:t>segundo item de pauta – Apresentação de Relatório Trimestral, em cumprimento à Portaria n.º 519/2011 do MPS. Passa a palavra para a Gestora de Investimentos, Michele Schiffler Forster, que cumprimenta a todos e fala que o relatório</w:t>
      </w:r>
      <w:r>
        <w:rPr>
          <w:spacing w:val="80"/>
          <w:sz w:val="22"/>
        </w:rPr>
        <w:t> </w:t>
      </w:r>
      <w:r>
        <w:rPr>
          <w:sz w:val="22"/>
        </w:rPr>
        <w:t>é referente aos meses de janeiro a março. Diz que os investimentos são conservadores e realizados em bancos públicos: a maior parte na Caixa Econômica Federal e o restante no Banco do Brasil.</w:t>
      </w:r>
      <w:r>
        <w:rPr>
          <w:spacing w:val="-2"/>
          <w:sz w:val="22"/>
        </w:rPr>
        <w:t> </w:t>
      </w:r>
      <w:r>
        <w:rPr>
          <w:sz w:val="22"/>
        </w:rPr>
        <w:t>Ao final da apresentação explica que o atingimento da meta atuarial ficou em 93,66. Encerra a apresentação.</w:t>
      </w:r>
      <w:r>
        <w:rPr>
          <w:spacing w:val="-2"/>
          <w:sz w:val="22"/>
        </w:rPr>
        <w:t> </w:t>
      </w:r>
      <w:r>
        <w:rPr>
          <w:sz w:val="22"/>
        </w:rPr>
        <w:t>Arlete Barbosa Valero passa ao terceiro item de pauta - Assuntos Gerais: sugere que convocação dos conselheiros para as reuniões, seja feita por e-mail ou whatsApp. Coloca para votação. A convocação derá feita por e-mail. Daniel Luiz Simões Campos sugere a mudança do horário das reuniões. Após debates, fica acordado que as reuniões serão realizadas na 3ª terça- feira, de cada mês, às 9:30h primeira chamada e a segunda chamada às 10:00h.</w:t>
      </w:r>
      <w:r>
        <w:rPr>
          <w:spacing w:val="40"/>
          <w:sz w:val="22"/>
        </w:rPr>
        <w:t> </w:t>
      </w:r>
      <w:r>
        <w:rPr>
          <w:sz w:val="22"/>
        </w:rPr>
        <w:t>O conselheiro Francisco Eccard, apresenta as propostas formuladas pela comissão composta por ele, Rosane Carvalho do Amaral e</w:t>
      </w:r>
      <w:r>
        <w:rPr>
          <w:spacing w:val="40"/>
          <w:sz w:val="22"/>
        </w:rPr>
        <w:t> </w:t>
      </w:r>
      <w:r>
        <w:rPr>
          <w:sz w:val="22"/>
        </w:rPr>
        <w:t>Reginaldo Xavier Wenceslau, para criação de um Fundo Previdenciário. “</w:t>
      </w:r>
      <w:r>
        <w:rPr>
          <w:rFonts w:ascii="Arial" w:hAnsi="Arial"/>
          <w:i/>
          <w:sz w:val="22"/>
        </w:rPr>
        <w:t>Avaliação do Fundo Previdenciário – A Comissão entendeu que passaria às ideias discutidas mostrando que não é fácil a recomposição do Fundo Previdenciário. Entendemos que o Inpas tem uma presença muito importante para os servidores, e deve receber dos mesmos todo apoio para que seja assegurado sua permanência.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Assim passamos a seguir os itens </w:t>
      </w:r>
      <w:r>
        <w:rPr>
          <w:sz w:val="22"/>
        </w:rPr>
        <w:t>apresentados: </w:t>
      </w:r>
      <w:r>
        <w:rPr>
          <w:rFonts w:ascii="Arial" w:hAnsi="Arial"/>
          <w:i/>
          <w:sz w:val="22"/>
        </w:rPr>
        <w:t>1) Financiamento externo. É uma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idéia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prática,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mesmo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fosse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viável,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teria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apoio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Governo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Federal;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2)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z w:val="22"/>
        </w:rPr>
        <w:t>Financiamento Nacional. Também sem possibilidade, pois o Governo teria que financiar praticamente todos os RPPS do Brasil. 3) Aumento das contribuições. Inviável, pois já contribuímos com 33%, sendo 11% do servidor e 22% governo, já é o máximo </w:t>
      </w:r>
      <w:r>
        <w:rPr>
          <w:sz w:val="22"/>
        </w:rPr>
        <w:t>. 4)</w:t>
      </w:r>
      <w:r>
        <w:rPr>
          <w:spacing w:val="-9"/>
          <w:sz w:val="22"/>
        </w:rPr>
        <w:t> </w:t>
      </w:r>
      <w:r>
        <w:rPr>
          <w:rFonts w:ascii="Arial" w:hAnsi="Arial"/>
          <w:i/>
          <w:sz w:val="22"/>
        </w:rPr>
        <w:t>Aumento do período contributivo, que esta em estudo para o RGPS Governo Federal , apesar da</w:t>
      </w:r>
      <w:r>
        <w:rPr>
          <w:rFonts w:ascii="Arial" w:hAnsi="Arial"/>
          <w:i/>
          <w:spacing w:val="80"/>
          <w:sz w:val="22"/>
        </w:rPr>
        <w:t> </w:t>
      </w:r>
      <w:r>
        <w:rPr>
          <w:rFonts w:ascii="Arial" w:hAnsi="Arial"/>
          <w:i/>
          <w:sz w:val="22"/>
        </w:rPr>
        <w:t>idéia não ser agradável é um procedimento que a longo prazo pode ajudar a obtenção do Fundo. O importante é assegurar a aposentadoria. 5) Diminuir a terceirização, e promover novos</w:t>
      </w:r>
      <w:r>
        <w:rPr>
          <w:rFonts w:ascii="Arial" w:hAnsi="Arial"/>
          <w:i/>
          <w:spacing w:val="66"/>
          <w:sz w:val="22"/>
        </w:rPr>
        <w:t> </w:t>
      </w:r>
      <w:r>
        <w:rPr>
          <w:rFonts w:ascii="Arial" w:hAnsi="Arial"/>
          <w:i/>
          <w:sz w:val="22"/>
        </w:rPr>
        <w:t>concursos,</w:t>
      </w:r>
      <w:r>
        <w:rPr>
          <w:rFonts w:ascii="Arial" w:hAnsi="Arial"/>
          <w:i/>
          <w:spacing w:val="67"/>
          <w:sz w:val="22"/>
        </w:rPr>
        <w:t> </w:t>
      </w:r>
      <w:r>
        <w:rPr>
          <w:rFonts w:ascii="Arial" w:hAnsi="Arial"/>
          <w:i/>
          <w:sz w:val="22"/>
        </w:rPr>
        <w:t>aumentando</w:t>
      </w:r>
      <w:r>
        <w:rPr>
          <w:rFonts w:ascii="Arial" w:hAnsi="Arial"/>
          <w:i/>
          <w:spacing w:val="69"/>
          <w:sz w:val="22"/>
        </w:rPr>
        <w:t> </w:t>
      </w:r>
      <w:r>
        <w:rPr>
          <w:rFonts w:ascii="Arial" w:hAnsi="Arial"/>
          <w:i/>
          <w:sz w:val="22"/>
        </w:rPr>
        <w:t>poder</w:t>
      </w:r>
      <w:r>
        <w:rPr>
          <w:rFonts w:ascii="Arial" w:hAnsi="Arial"/>
          <w:i/>
          <w:spacing w:val="6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69"/>
          <w:sz w:val="22"/>
        </w:rPr>
        <w:t> </w:t>
      </w:r>
      <w:r>
        <w:rPr>
          <w:rFonts w:ascii="Arial" w:hAnsi="Arial"/>
          <w:i/>
          <w:sz w:val="22"/>
        </w:rPr>
        <w:t>contribuição</w:t>
      </w:r>
      <w:r>
        <w:rPr>
          <w:rFonts w:ascii="Arial" w:hAnsi="Arial"/>
          <w:i/>
          <w:spacing w:val="69"/>
          <w:sz w:val="22"/>
        </w:rPr>
        <w:t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68"/>
          <w:sz w:val="22"/>
        </w:rPr>
        <w:t> </w:t>
      </w:r>
      <w:r>
        <w:rPr>
          <w:rFonts w:ascii="Arial" w:hAnsi="Arial"/>
          <w:i/>
          <w:sz w:val="22"/>
        </w:rPr>
        <w:t>renovando</w:t>
      </w:r>
      <w:r>
        <w:rPr>
          <w:rFonts w:ascii="Arial" w:hAnsi="Arial"/>
          <w:i/>
          <w:spacing w:val="69"/>
          <w:sz w:val="22"/>
        </w:rPr>
        <w:t> </w:t>
      </w:r>
      <w:r>
        <w:rPr>
          <w:rFonts w:ascii="Arial" w:hAnsi="Arial"/>
          <w:i/>
          <w:sz w:val="22"/>
        </w:rPr>
        <w:t>as</w:t>
      </w:r>
      <w:r>
        <w:rPr>
          <w:rFonts w:ascii="Arial" w:hAnsi="Arial"/>
          <w:i/>
          <w:spacing w:val="66"/>
          <w:sz w:val="22"/>
        </w:rPr>
        <w:t> </w:t>
      </w:r>
      <w:r>
        <w:rPr>
          <w:rFonts w:ascii="Arial" w:hAnsi="Arial"/>
          <w:i/>
          <w:sz w:val="22"/>
        </w:rPr>
        <w:t>faixas</w:t>
      </w:r>
      <w:r>
        <w:rPr>
          <w:rFonts w:ascii="Arial" w:hAnsi="Arial"/>
          <w:i/>
          <w:spacing w:val="69"/>
          <w:sz w:val="22"/>
        </w:rPr>
        <w:t> </w:t>
      </w:r>
      <w:r>
        <w:rPr>
          <w:rFonts w:ascii="Arial" w:hAnsi="Arial"/>
          <w:i/>
          <w:sz w:val="22"/>
        </w:rPr>
        <w:t>etárias.6)</w:t>
      </w:r>
    </w:p>
    <w:p>
      <w:pPr>
        <w:spacing w:after="0" w:line="360" w:lineRule="auto"/>
        <w:jc w:val="both"/>
        <w:rPr>
          <w:rFonts w:ascii="Arial" w:hAnsi="Arial"/>
          <w:i/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1066" w:footer="489" w:top="2160" w:bottom="680" w:left="1275" w:right="992"/>
          <w:pgNumType w:start="12"/>
        </w:sectPr>
      </w:pPr>
    </w:p>
    <w:p>
      <w:pPr>
        <w:pStyle w:val="BodyText"/>
        <w:spacing w:before="125"/>
        <w:rPr>
          <w:rFonts w:ascii="Arial"/>
          <w:i/>
          <w:sz w:val="22"/>
        </w:rPr>
      </w:pPr>
    </w:p>
    <w:p>
      <w:pPr>
        <w:spacing w:line="360" w:lineRule="auto" w:before="1"/>
        <w:ind w:left="428" w:right="129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Transferir para o INPAS, os imóveis da prefeitura em condições de gerar receita de aluguel, e aqui chamamos a atenção para as escolas com prédios alugados, pois com a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transferência a Prefeitura resgataria os alugueis com verba Federal, advindos dos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programas de educação. Assim como representaria um grande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aporte para reserva do Fundo Previdenciário. 7) Segregação de Massa. Esta idéia nos parece a mais correta pois com esta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medida, forma-se um Fundo Previdenciário que deve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ser rigoroso, 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legislação é bem exigente. Estas possibilidades, devem merecer atenção necessária deste conselho,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não deixando passar este momento para que seja aplicada uma medida, que permita ver o futuro do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INPAS mais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confortável. Reiteramos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importância 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ter 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RPPS, pois ele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garante uma estabilidade nas aposentadorias ao longo do tempo, o que não ocorre no RGPS.'' </w:t>
      </w:r>
      <w:r>
        <w:rPr>
          <w:sz w:val="22"/>
        </w:rPr>
        <w:t>Francisco Eccard diz que a formação do Fundo Previdenciário é complexa. Maria José Garrido fala que o aumento da idade, acontecerá</w:t>
      </w:r>
      <w:r>
        <w:rPr>
          <w:spacing w:val="40"/>
          <w:sz w:val="22"/>
        </w:rPr>
        <w:t> </w:t>
      </w:r>
      <w:r>
        <w:rPr>
          <w:sz w:val="22"/>
        </w:rPr>
        <w:t>se existir a alteração na constituição. Daniel Luiz Campos diz que a segregação de massas o MPS desaprova. Evandro Luis da Silva Mello pergunta qual a situação verdadeira do Inpas. Daniel Luis Campos explica que o cálculo aturial é uma projeção e que o Inpas está em dia com suas obrigações. Arlete Barbosa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Valero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encerrada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 às 17:25h.</w:t>
      </w:r>
      <w:r>
        <w:rPr>
          <w:spacing w:val="40"/>
          <w:sz w:val="22"/>
        </w:rPr>
        <w:t> </w:t>
      </w:r>
      <w:r>
        <w:rPr>
          <w:sz w:val="22"/>
        </w:rPr>
        <w:t>Lavrada a presente ata que segue assinada pelos presentes e por mim, Sonia Leão, quem a digitou.</w:t>
      </w:r>
    </w:p>
    <w:p>
      <w:pPr>
        <w:pStyle w:val="BodyText"/>
        <w:rPr>
          <w:sz w:val="22"/>
        </w:rPr>
      </w:pPr>
    </w:p>
    <w:p>
      <w:pPr>
        <w:pStyle w:val="BodyText"/>
        <w:spacing w:before="177"/>
        <w:rPr>
          <w:sz w:val="22"/>
        </w:rPr>
      </w:pPr>
    </w:p>
    <w:p>
      <w:pPr>
        <w:pStyle w:val="BodyText"/>
        <w:tabs>
          <w:tab w:pos="3256" w:val="left" w:leader="none"/>
          <w:tab w:pos="6662" w:val="left" w:leader="none"/>
        </w:tabs>
        <w:ind w:left="136"/>
      </w:pPr>
      <w:r>
        <w:rPr/>
        <w:t>Reginaldo</w:t>
      </w:r>
      <w:r>
        <w:rPr>
          <w:spacing w:val="-9"/>
        </w:rPr>
        <w:t> </w:t>
      </w:r>
      <w:r>
        <w:rPr/>
        <w:t>Xavier</w:t>
      </w:r>
      <w:r>
        <w:rPr>
          <w:spacing w:val="-8"/>
        </w:rPr>
        <w:t> </w:t>
      </w:r>
      <w:r>
        <w:rPr>
          <w:spacing w:val="-2"/>
        </w:rPr>
        <w:t>Wenceslau</w:t>
      </w:r>
      <w:r>
        <w:rPr/>
        <w:tab/>
        <w:t>Mônica</w:t>
      </w:r>
      <w:r>
        <w:rPr>
          <w:spacing w:val="-9"/>
        </w:rPr>
        <w:t> </w:t>
      </w:r>
      <w:r>
        <w:rPr>
          <w:spacing w:val="-2"/>
        </w:rPr>
        <w:t>Possas</w:t>
      </w:r>
      <w:r>
        <w:rPr/>
        <w:tab/>
        <w:t>Arlete</w:t>
      </w:r>
      <w:r>
        <w:rPr>
          <w:spacing w:val="-8"/>
        </w:rPr>
        <w:t> </w:t>
      </w:r>
      <w:r>
        <w:rPr/>
        <w:t>Barbosa</w:t>
      </w:r>
      <w:r>
        <w:rPr>
          <w:spacing w:val="-8"/>
        </w:rPr>
        <w:t> </w:t>
      </w:r>
      <w:r>
        <w:rPr>
          <w:spacing w:val="-2"/>
        </w:rPr>
        <w:t>Valero</w:t>
      </w:r>
    </w:p>
    <w:p>
      <w:pPr>
        <w:pStyle w:val="BodyText"/>
        <w:spacing w:before="229"/>
      </w:pPr>
    </w:p>
    <w:p>
      <w:pPr>
        <w:pStyle w:val="BodyText"/>
        <w:tabs>
          <w:tab w:pos="3256" w:val="left" w:leader="none"/>
          <w:tab w:pos="6662" w:val="left" w:leader="none"/>
        </w:tabs>
        <w:ind w:left="136"/>
      </w:pPr>
      <w:r>
        <w:rPr>
          <w:spacing w:val="-2"/>
        </w:rPr>
        <w:t>Luciany</w:t>
      </w:r>
      <w:r>
        <w:rPr>
          <w:spacing w:val="-8"/>
        </w:rPr>
        <w:t> </w:t>
      </w:r>
      <w:r>
        <w:rPr>
          <w:spacing w:val="-2"/>
        </w:rPr>
        <w:t>T.Reis</w:t>
      </w:r>
      <w:r>
        <w:rPr>
          <w:spacing w:val="-6"/>
        </w:rPr>
        <w:t> </w:t>
      </w:r>
      <w:r>
        <w:rPr>
          <w:spacing w:val="-2"/>
        </w:rPr>
        <w:t>G.Perez</w:t>
      </w:r>
      <w:r>
        <w:rPr/>
        <w:tab/>
        <w:t>Catarina</w:t>
      </w:r>
      <w:r>
        <w:rPr>
          <w:spacing w:val="-9"/>
        </w:rPr>
        <w:t> </w:t>
      </w:r>
      <w:r>
        <w:rPr>
          <w:spacing w:val="-2"/>
        </w:rPr>
        <w:t>Salles</w:t>
      </w:r>
      <w:r>
        <w:rPr/>
        <w:tab/>
        <w:t>Bruno</w:t>
      </w:r>
      <w:r>
        <w:rPr>
          <w:spacing w:val="-13"/>
        </w:rPr>
        <w:t> </w:t>
      </w:r>
      <w:r>
        <w:rPr/>
        <w:t>Vieira</w:t>
      </w:r>
      <w:r>
        <w:rPr>
          <w:spacing w:val="-14"/>
        </w:rPr>
        <w:t> </w:t>
      </w:r>
      <w:r>
        <w:rPr>
          <w:spacing w:val="-2"/>
        </w:rPr>
        <w:t>Affonso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tabs>
          <w:tab w:pos="3256" w:val="left" w:leader="none"/>
          <w:tab w:pos="6661" w:val="left" w:leader="none"/>
        </w:tabs>
        <w:ind w:left="136"/>
      </w:pPr>
      <w:r>
        <w:rPr/>
        <w:t>Daniel</w:t>
      </w:r>
      <w:r>
        <w:rPr>
          <w:spacing w:val="-7"/>
        </w:rPr>
        <w:t> </w:t>
      </w:r>
      <w:r>
        <w:rPr/>
        <w:t>Luiz</w:t>
      </w:r>
      <w:r>
        <w:rPr>
          <w:spacing w:val="-7"/>
        </w:rPr>
        <w:t> </w:t>
      </w:r>
      <w:r>
        <w:rPr/>
        <w:t>Simões</w:t>
      </w:r>
      <w:r>
        <w:rPr>
          <w:spacing w:val="-6"/>
        </w:rPr>
        <w:t> </w:t>
      </w:r>
      <w:r>
        <w:rPr>
          <w:spacing w:val="-2"/>
        </w:rPr>
        <w:t>Campos</w:t>
      </w:r>
      <w:r>
        <w:rPr/>
        <w:tab/>
        <w:t>Evandro</w:t>
      </w:r>
      <w:r>
        <w:rPr>
          <w:spacing w:val="-6"/>
        </w:rPr>
        <w:t> </w:t>
      </w:r>
      <w:r>
        <w:rPr/>
        <w:t>Luís</w:t>
      </w:r>
      <w:r>
        <w:rPr>
          <w:spacing w:val="-3"/>
        </w:rPr>
        <w:t> </w:t>
      </w:r>
      <w:r>
        <w:rPr/>
        <w:t>da</w:t>
      </w:r>
      <w:r>
        <w:rPr>
          <w:spacing w:val="-7"/>
        </w:rPr>
        <w:t> </w:t>
      </w:r>
      <w:r>
        <w:rPr/>
        <w:t>Silva</w:t>
      </w:r>
      <w:r>
        <w:rPr>
          <w:spacing w:val="-5"/>
        </w:rPr>
        <w:t> </w:t>
      </w:r>
      <w:r>
        <w:rPr>
          <w:spacing w:val="-2"/>
        </w:rPr>
        <w:t>Mello</w:t>
      </w:r>
      <w:r>
        <w:rPr/>
        <w:tab/>
      </w:r>
      <w:r>
        <w:rPr>
          <w:spacing w:val="-2"/>
        </w:rPr>
        <w:t>Vanessa Maria</w:t>
      </w:r>
      <w:r>
        <w:rPr>
          <w:spacing w:val="-4"/>
        </w:rPr>
        <w:t> Bull</w:t>
      </w: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spacing w:after="0"/>
        <w:sectPr>
          <w:pgSz w:w="11900" w:h="16840"/>
          <w:pgMar w:header="1066" w:footer="489" w:top="2160" w:bottom="680" w:left="1275" w:right="992"/>
        </w:sectPr>
      </w:pPr>
    </w:p>
    <w:p>
      <w:pPr>
        <w:pStyle w:val="BodyText"/>
        <w:spacing w:before="93"/>
        <w:ind w:left="136" w:right="38"/>
      </w:pPr>
      <w:r>
        <w:rPr/>
        <w:t>Maria</w:t>
      </w:r>
      <w:r>
        <w:rPr>
          <w:spacing w:val="-11"/>
        </w:rPr>
        <w:t> </w:t>
      </w:r>
      <w:r>
        <w:rPr/>
        <w:t>José</w:t>
      </w:r>
      <w:r>
        <w:rPr>
          <w:spacing w:val="-11"/>
        </w:rPr>
        <w:t> </w:t>
      </w:r>
      <w:r>
        <w:rPr/>
        <w:t>Garrido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Souza </w:t>
      </w:r>
      <w:r>
        <w:rPr>
          <w:spacing w:val="-2"/>
        </w:rPr>
        <w:t>Costa</w:t>
      </w:r>
    </w:p>
    <w:p>
      <w:pPr>
        <w:pStyle w:val="BodyText"/>
        <w:tabs>
          <w:tab w:pos="3541" w:val="left" w:leader="none"/>
        </w:tabs>
        <w:spacing w:before="93"/>
        <w:ind w:left="136"/>
      </w:pPr>
      <w:r>
        <w:rPr/>
        <w:br w:type="column"/>
      </w:r>
      <w:r>
        <w:rPr/>
        <w:t>Francisco</w:t>
      </w:r>
      <w:r>
        <w:rPr>
          <w:spacing w:val="-14"/>
        </w:rPr>
        <w:t> </w:t>
      </w:r>
      <w:r>
        <w:rPr/>
        <w:t>Afonso</w:t>
      </w:r>
      <w:r>
        <w:rPr>
          <w:spacing w:val="-12"/>
        </w:rPr>
        <w:t> </w:t>
      </w:r>
      <w:r>
        <w:rPr>
          <w:spacing w:val="-2"/>
        </w:rPr>
        <w:t>Eccard</w:t>
      </w:r>
      <w:r>
        <w:rPr/>
        <w:tab/>
        <w:t>João</w:t>
      </w:r>
      <w:r>
        <w:rPr>
          <w:spacing w:val="-7"/>
        </w:rPr>
        <w:t> </w:t>
      </w:r>
      <w:r>
        <w:rPr/>
        <w:t>Cássio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Santos</w:t>
      </w:r>
    </w:p>
    <w:p>
      <w:pPr>
        <w:pStyle w:val="BodyText"/>
        <w:spacing w:after="0"/>
        <w:sectPr>
          <w:type w:val="continuous"/>
          <w:pgSz w:w="11900" w:h="16840"/>
          <w:pgMar w:header="1066" w:footer="489" w:top="2160" w:bottom="680" w:left="1275" w:right="992"/>
          <w:cols w:num="2" w:equalWidth="0">
            <w:col w:w="2772" w:space="348"/>
            <w:col w:w="6513"/>
          </w:cols>
        </w:sectPr>
      </w:pPr>
    </w:p>
    <w:p>
      <w:pPr>
        <w:pStyle w:val="BodyText"/>
        <w:spacing w:before="229"/>
      </w:pPr>
    </w:p>
    <w:p>
      <w:pPr>
        <w:pStyle w:val="BodyText"/>
        <w:ind w:left="6661"/>
      </w:pPr>
      <w:r>
        <w:rPr/>
        <w:t>Aluizio</w:t>
      </w:r>
      <w:r>
        <w:rPr>
          <w:spacing w:val="-8"/>
        </w:rPr>
        <w:t> </w:t>
      </w:r>
      <w:r>
        <w:rPr/>
        <w:t>Martins</w:t>
      </w:r>
      <w:r>
        <w:rPr>
          <w:spacing w:val="-6"/>
        </w:rPr>
        <w:t> </w:t>
      </w:r>
      <w:r>
        <w:rPr>
          <w:spacing w:val="-2"/>
        </w:rPr>
        <w:t>Manzini</w:t>
      </w:r>
    </w:p>
    <w:p>
      <w:pPr>
        <w:pStyle w:val="BodyText"/>
        <w:tabs>
          <w:tab w:pos="3256" w:val="left" w:leader="none"/>
        </w:tabs>
        <w:spacing w:before="1"/>
        <w:ind w:left="136"/>
      </w:pPr>
      <w:r>
        <w:rPr>
          <w:spacing w:val="-2"/>
        </w:rPr>
        <w:t>Vanessa</w:t>
      </w:r>
      <w:r>
        <w:rPr>
          <w:spacing w:val="-4"/>
        </w:rPr>
        <w:t> </w:t>
      </w:r>
      <w:r>
        <w:rPr>
          <w:spacing w:val="-2"/>
        </w:rPr>
        <w:t>Velasco</w:t>
      </w:r>
      <w:r>
        <w:rPr>
          <w:spacing w:val="-4"/>
        </w:rPr>
        <w:t> </w:t>
      </w:r>
      <w:r>
        <w:rPr>
          <w:spacing w:val="-2"/>
        </w:rPr>
        <w:t>Reis</w:t>
      </w:r>
      <w:r>
        <w:rPr>
          <w:spacing w:val="-1"/>
        </w:rPr>
        <w:t> </w:t>
      </w:r>
      <w:r>
        <w:rPr>
          <w:spacing w:val="-4"/>
        </w:rPr>
        <w:t>Brito</w:t>
      </w:r>
      <w:r>
        <w:rPr/>
        <w:tab/>
        <w:t>Michele</w:t>
      </w:r>
      <w:r>
        <w:rPr>
          <w:spacing w:val="-8"/>
        </w:rPr>
        <w:t> </w:t>
      </w:r>
      <w:r>
        <w:rPr>
          <w:spacing w:val="-2"/>
        </w:rPr>
        <w:t>S.Forster</w:t>
      </w:r>
    </w:p>
    <w:p>
      <w:pPr>
        <w:pStyle w:val="BodyText"/>
      </w:pPr>
    </w:p>
    <w:p>
      <w:pPr>
        <w:pStyle w:val="BodyText"/>
        <w:spacing w:before="229"/>
      </w:pPr>
    </w:p>
    <w:p>
      <w:pPr>
        <w:pStyle w:val="BodyText"/>
        <w:tabs>
          <w:tab w:pos="3256" w:val="left" w:leader="none"/>
        </w:tabs>
        <w:ind w:left="136"/>
      </w:pPr>
      <w:r>
        <w:rPr/>
        <w:t>Juliana</w:t>
      </w:r>
      <w:r>
        <w:rPr>
          <w:spacing w:val="-3"/>
        </w:rPr>
        <w:t> </w:t>
      </w:r>
      <w:r>
        <w:rPr/>
        <w:t>C.</w:t>
      </w:r>
      <w:r>
        <w:rPr>
          <w:spacing w:val="-5"/>
        </w:rPr>
        <w:t> </w:t>
      </w:r>
      <w:r>
        <w:rPr>
          <w:spacing w:val="-2"/>
        </w:rPr>
        <w:t>Oliveira</w:t>
      </w:r>
      <w:r>
        <w:rPr/>
        <w:tab/>
        <w:t>Sonia</w:t>
      </w:r>
      <w:r>
        <w:rPr>
          <w:spacing w:val="-5"/>
        </w:rPr>
        <w:t> </w:t>
      </w:r>
      <w:r>
        <w:rPr/>
        <w:t>Maria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C.</w:t>
      </w:r>
      <w:r>
        <w:rPr>
          <w:spacing w:val="-4"/>
        </w:rPr>
        <w:t> Leão</w:t>
      </w:r>
    </w:p>
    <w:sectPr>
      <w:type w:val="continuous"/>
      <w:pgSz w:w="11900" w:h="16840"/>
      <w:pgMar w:header="1066" w:footer="489" w:top="2160" w:bottom="6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2631438</wp:posOffset>
              </wp:positionH>
              <wp:positionV relativeFrom="page">
                <wp:posOffset>10243408</wp:posOffset>
              </wp:positionV>
              <wp:extent cx="2661920" cy="3041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61920" cy="304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34" w:right="33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31.157.589/0001-60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Tel/Fax: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(24)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2220-9200,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2231-1660</w:t>
                          </w:r>
                        </w:p>
                        <w:p>
                          <w:pPr>
                            <w:spacing w:before="1"/>
                            <w:ind w:left="34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3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7.199921pt;margin-top:806.567566pt;width:209.6pt;height:23.95pt;mso-position-horizontal-relative:page;mso-position-vertical-relative:page;z-index:-15769600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34" w:right="33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Times New Roman" w:hAnsi="Times New Roman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</w:t>
                    </w:r>
                    <w:r>
                      <w:rPr>
                        <w:rFonts w:ascii="Times New Roman" w:hAnsi="Times New Roman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CNPJ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31.157.589/0001-60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Tel/Fax: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(24)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2220-9200,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2231-1660</w:t>
                    </w:r>
                  </w:p>
                  <w:p>
                    <w:pPr>
                      <w:spacing w:before="1"/>
                      <w:ind w:left="34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Times New Roman"/>
                        <w:spacing w:val="3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4832">
          <wp:simplePos x="0" y="0"/>
          <wp:positionH relativeFrom="page">
            <wp:posOffset>1124711</wp:posOffset>
          </wp:positionH>
          <wp:positionV relativeFrom="page">
            <wp:posOffset>676650</wp:posOffset>
          </wp:positionV>
          <wp:extent cx="1283208" cy="44653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3208" cy="446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2553715</wp:posOffset>
              </wp:positionH>
              <wp:positionV relativeFrom="page">
                <wp:posOffset>669252</wp:posOffset>
              </wp:positionV>
              <wp:extent cx="334899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48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079926pt;margin-top:52.697033pt;width:263.7pt;height:15.45pt;mso-position-horizontal-relative:page;mso-position-vertical-relative:page;z-index:-1577113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2553715</wp:posOffset>
              </wp:positionH>
              <wp:positionV relativeFrom="page">
                <wp:posOffset>844512</wp:posOffset>
              </wp:positionV>
              <wp:extent cx="1623695" cy="3714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2369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CMPP</w:t>
                          </w:r>
                        </w:p>
                        <w:p>
                          <w:pPr>
                            <w:spacing w:before="0"/>
                            <w:ind w:left="619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079926pt;margin-top:66.497032pt;width:127.85pt;height:29.25pt;mso-position-horizontal-relative:page;mso-position-vertical-relative:page;z-index:-1577062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CMPP</w:t>
                    </w:r>
                  </w:p>
                  <w:p>
                    <w:pPr>
                      <w:spacing w:before="0"/>
                      <w:ind w:left="619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5370735</wp:posOffset>
              </wp:positionH>
              <wp:positionV relativeFrom="page">
                <wp:posOffset>844512</wp:posOffset>
              </wp:positionV>
              <wp:extent cx="1231265" cy="546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3126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33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0"/>
                            <w:ind w:left="49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20/06/2016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2.892578pt;margin-top:66.497032pt;width:96.95pt;height:43.05pt;mso-position-horizontal-relative:page;mso-position-vertical-relative:page;z-index:-15770112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33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12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  <w:p>
                    <w:pPr>
                      <w:spacing w:before="0"/>
                      <w:ind w:left="49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20/06/2016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GAB2</dc:creator>
  <dc:title>20.06.16</dc:title>
  <dcterms:created xsi:type="dcterms:W3CDTF">2025-07-23T14:41:33Z</dcterms:created>
  <dcterms:modified xsi:type="dcterms:W3CDTF">2025-07-23T14:41:33Z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2025-07-23T00:00:00Z</vt:filetime>
  </property>
  <property fmtid="{D5CDD505-2E9C-101B-9397-08002B2CF9AE}" pid="5" name="Producer">
    <vt:lpwstr>GPL Ghostscript 9.02</vt:lpwstr>
  </property>
</Properties>
</file>