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8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3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2"/>
          <w:w w:val="105"/>
        </w:rPr>
        <w:t> </w:t>
      </w:r>
      <w:r>
        <w:rPr>
          <w:w w:val="105"/>
        </w:rPr>
        <w:t>13º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Salário/2020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22.585,92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11.292,98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33.878,90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174.105,13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87.052,59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261.157,72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122.778,06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61.389,03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184.167,09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319.469,11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159.734,60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479.203,71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319.469,11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167.030,84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486.499,95</w:t>
            </w:r>
          </w:p>
        </w:tc>
      </w:tr>
    </w:tbl>
    <w:p>
      <w:pPr>
        <w:pStyle w:val="BodyText"/>
        <w:spacing w:before="12"/>
        <w:rPr>
          <w:sz w:val="23"/>
        </w:rPr>
      </w:pPr>
    </w:p>
    <w:p>
      <w:pPr>
        <w:pStyle w:val="BodyText"/>
        <w:spacing w:line="278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306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before="153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5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-2"/>
          <w:sz w:val="17"/>
        </w:rPr>
        <w:t> </w:t>
      </w:r>
      <w:r>
        <w:rPr>
          <w:b/>
          <w:sz w:val="17"/>
        </w:rPr>
        <w:t>19-01-</w:t>
      </w:r>
      <w:r>
        <w:rPr>
          <w:b/>
          <w:spacing w:val="-4"/>
          <w:sz w:val="17"/>
        </w:rPr>
        <w:t>2021</w:t>
      </w:r>
    </w:p>
    <w:sectPr>
      <w:headerReference w:type="default" r:id="rId5"/>
      <w:footerReference w:type="default" r:id="rId6"/>
      <w:type w:val="continuous"/>
      <w:pgSz w:w="16840" w:h="11900" w:orient="landscape"/>
      <w:pgMar w:header="1141" w:footer="1163" w:top="2200" w:bottom="136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5107822</wp:posOffset>
              </wp:positionH>
              <wp:positionV relativeFrom="page">
                <wp:posOffset>6678046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0735pt;margin-top:525.830444pt;width:37.5pt;height:13.3pt;mso-position-horizontal-relative:page;mso-position-vertical-relative:page;z-index:-1583001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4897511</wp:posOffset>
              </wp:positionH>
              <wp:positionV relativeFrom="page">
                <wp:posOffset>711588</wp:posOffset>
              </wp:positionV>
              <wp:extent cx="896619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661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13º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Salário-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5.630859pt;margin-top:56.030621pt;width:70.6pt;height:13.3pt;mso-position-horizontal-relative:page;mso-position-vertical-relative:page;z-index:-158305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13º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Salário-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contribuições-13º Salário-2020 - Previdenciário</dc:title>
  <dcterms:created xsi:type="dcterms:W3CDTF">2025-07-10T19:24:26Z</dcterms:created>
  <dcterms:modified xsi:type="dcterms:W3CDTF">2025-07-10T19:24:26Z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