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15652" cy="2252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52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  <w:tabs>
          <w:tab w:pos="7995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2"/>
        </w:rPr>
        <w:t> </w:t>
      </w:r>
      <w:r>
        <w:rPr/>
        <w:t>-</w:t>
      </w:r>
      <w:r>
        <w:rPr>
          <w:rFonts w:ascii="Times New Roman" w:hAnsi="Times New Roman"/>
          <w:b w:val="0"/>
          <w:spacing w:val="2"/>
        </w:rPr>
        <w:t> </w:t>
      </w:r>
      <w:r>
        <w:rPr/>
        <w:t>MAIO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7"/>
        <w:gridCol w:w="1457"/>
        <w:gridCol w:w="1541"/>
        <w:gridCol w:w="1539"/>
        <w:gridCol w:w="1707"/>
      </w:tblGrid>
      <w:tr>
        <w:trPr>
          <w:trHeight w:val="249" w:hRule="atLeast"/>
        </w:trPr>
        <w:tc>
          <w:tcPr>
            <w:tcW w:w="6367" w:type="dxa"/>
            <w:shd w:val="clear" w:color="auto" w:fill="C1C1C1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57" w:type="dxa"/>
            <w:shd w:val="clear" w:color="auto" w:fill="C1C1C1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1C1C1"/>
          </w:tcPr>
          <w:p>
            <w:pPr>
              <w:pStyle w:val="TableParagraph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C1C1C1"/>
          </w:tcPr>
          <w:p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7" w:type="dxa"/>
            <w:shd w:val="clear" w:color="auto" w:fill="C1C1C1"/>
          </w:tcPr>
          <w:p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581.935,67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290.967,76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872.903,43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45.305,25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22.652,63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67.957,88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2946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2.240.294,25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1.120.147,18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3.360.441,43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1504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1.211.313,34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605.656,67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1.816.970,01</w:t>
            </w:r>
          </w:p>
        </w:tc>
      </w:tr>
      <w:tr>
        <w:trPr>
          <w:trHeight w:val="251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2.344,87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1.172,47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3.517,34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spacing w:before="13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Duque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Caxias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908,36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454,18</w:t>
            </w:r>
          </w:p>
        </w:tc>
        <w:tc>
          <w:tcPr>
            <w:tcW w:w="1707" w:type="dxa"/>
          </w:tcPr>
          <w:p>
            <w:pPr>
              <w:pStyle w:val="TableParagraph"/>
              <w:spacing w:before="1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1.362,54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MPT/RJ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339,42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169,71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509,13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611,66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305,83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917,49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42.148,11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21.074,06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63.222,17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58.854,90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58.854,90</w:t>
            </w:r>
          </w:p>
        </w:tc>
      </w:tr>
      <w:tr>
        <w:trPr>
          <w:trHeight w:val="251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7.853,37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7.853,37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5231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4.126.752,72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2.063.376,38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6.190.129,10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58.854,90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58.854,90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7.853,37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7.853,37</w:t>
            </w:r>
          </w:p>
        </w:tc>
      </w:tr>
      <w:tr>
        <w:trPr>
          <w:trHeight w:val="230" w:hRule="atLeast"/>
        </w:trPr>
        <w:tc>
          <w:tcPr>
            <w:tcW w:w="12611" w:type="dxa"/>
            <w:gridSpan w:val="5"/>
            <w:shd w:val="clear" w:color="auto" w:fill="C1C1C1"/>
          </w:tcPr>
          <w:p>
            <w:pPr>
              <w:pStyle w:val="TableParagraph"/>
              <w:spacing w:line="204" w:lineRule="exact" w:before="0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5.367.804,07</w:t>
            </w:r>
          </w:p>
        </w:tc>
      </w:tr>
      <w:tr>
        <w:trPr>
          <w:trHeight w:val="249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1.178,95</w:t>
            </w:r>
          </w:p>
        </w:tc>
      </w:tr>
      <w:tr>
        <w:trPr>
          <w:trHeight w:val="254" w:hRule="atLeast"/>
        </w:trPr>
        <w:tc>
          <w:tcPr>
            <w:tcW w:w="6367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Folha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extra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(Abril-21)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Mauro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Fernando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Candú</w:t>
            </w:r>
          </w:p>
        </w:tc>
        <w:tc>
          <w:tcPr>
            <w:tcW w:w="1457" w:type="dxa"/>
          </w:tcPr>
          <w:p>
            <w:pPr>
              <w:pStyle w:val="TableParagraph"/>
              <w:spacing w:before="20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961,81</w:t>
            </w:r>
          </w:p>
        </w:tc>
        <w:tc>
          <w:tcPr>
            <w:tcW w:w="1539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480,91</w:t>
            </w:r>
          </w:p>
        </w:tc>
        <w:tc>
          <w:tcPr>
            <w:tcW w:w="1707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1.442,72</w:t>
            </w:r>
          </w:p>
        </w:tc>
      </w:tr>
      <w:tr>
        <w:trPr>
          <w:trHeight w:val="263" w:hRule="atLeast"/>
        </w:trPr>
        <w:tc>
          <w:tcPr>
            <w:tcW w:w="6367" w:type="dxa"/>
          </w:tcPr>
          <w:p>
            <w:pPr>
              <w:pStyle w:val="TableParagraph"/>
              <w:spacing w:before="3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Ressarcimento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seguro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Casarão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30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3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0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spacing w:before="3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375,83</w:t>
            </w:r>
          </w:p>
        </w:tc>
      </w:tr>
      <w:tr>
        <w:trPr>
          <w:trHeight w:val="285" w:hRule="atLeast"/>
        </w:trPr>
        <w:tc>
          <w:tcPr>
            <w:tcW w:w="6367" w:type="dxa"/>
          </w:tcPr>
          <w:p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457" w:type="dxa"/>
          </w:tcPr>
          <w:p>
            <w:pPr>
              <w:pStyle w:val="TableParagraph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5540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4.127.714,53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2.130.565,56</w:t>
            </w:r>
          </w:p>
        </w:tc>
        <w:tc>
          <w:tcPr>
            <w:tcW w:w="1707" w:type="dxa"/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11.627.638,94</w:t>
            </w:r>
          </w:p>
        </w:tc>
      </w:tr>
    </w:tbl>
    <w:p>
      <w:pPr>
        <w:spacing w:line="295" w:lineRule="auto" w:before="218"/>
        <w:ind w:left="171" w:right="9839" w:firstLine="0"/>
        <w:jc w:val="left"/>
        <w:rPr>
          <w:b/>
          <w:sz w:val="18"/>
        </w:rPr>
      </w:pPr>
      <w:r>
        <w:rPr>
          <w:b/>
          <w:sz w:val="18"/>
        </w:rPr>
        <w:t>Total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de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inativos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na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folha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=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2515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Total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de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pensionistas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na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folha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=679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71"/>
      </w:pPr>
      <w:r>
        <w:rPr/>
        <w:t>Tivemos</w:t>
      </w:r>
      <w:r>
        <w:rPr>
          <w:rFonts w:ascii="Times New Roman" w:hAnsi="Times New Roman"/>
          <w:b w:val="0"/>
          <w:spacing w:val="-1"/>
        </w:rPr>
        <w:t> </w:t>
      </w:r>
      <w:r>
        <w:rPr/>
        <w:t>perdas</w:t>
      </w:r>
      <w:r>
        <w:rPr>
          <w:rFonts w:ascii="Times New Roman" w:hAnsi="Times New Roman"/>
          <w:b w:val="0"/>
          <w:spacing w:val="1"/>
        </w:rPr>
        <w:t> </w:t>
      </w:r>
      <w:r>
        <w:rPr/>
        <w:t>nas</w:t>
      </w:r>
      <w:r>
        <w:rPr>
          <w:rFonts w:ascii="Times New Roman" w:hAnsi="Times New Roman"/>
          <w:b w:val="0"/>
          <w:spacing w:val="1"/>
        </w:rPr>
        <w:t> </w:t>
      </w:r>
      <w:r>
        <w:rPr/>
        <w:t>aplicações</w:t>
      </w:r>
      <w:r>
        <w:rPr>
          <w:rFonts w:ascii="Times New Roman" w:hAnsi="Times New Roman"/>
          <w:b w:val="0"/>
          <w:spacing w:val="1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PLANO</w:t>
      </w:r>
      <w:r>
        <w:rPr>
          <w:rFonts w:ascii="Times New Roman" w:hAnsi="Times New Roman"/>
          <w:b w:val="0"/>
          <w:spacing w:val="2"/>
        </w:rPr>
        <w:t> </w:t>
      </w:r>
      <w:r>
        <w:rPr/>
        <w:t>FINANCEIRO</w:t>
      </w:r>
      <w:r>
        <w:rPr>
          <w:rFonts w:ascii="Times New Roman" w:hAnsi="Times New Roman"/>
          <w:b w:val="0"/>
          <w:spacing w:val="1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mês</w:t>
      </w:r>
      <w:r>
        <w:rPr>
          <w:rFonts w:ascii="Times New Roman" w:hAnsi="Times New Roman"/>
          <w:b w:val="0"/>
          <w:spacing w:val="1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/>
        <w:t>Maio/2021,</w:t>
      </w:r>
      <w:r>
        <w:rPr>
          <w:rFonts w:ascii="Times New Roman" w:hAnsi="Times New Roman"/>
          <w:b w:val="0"/>
          <w:spacing w:val="2"/>
        </w:rPr>
        <w:t> </w:t>
      </w:r>
      <w:r>
        <w:rPr/>
        <w:t>relativo</w:t>
      </w:r>
      <w:r>
        <w:rPr>
          <w:rFonts w:ascii="Times New Roman" w:hAnsi="Times New Roman"/>
          <w:b w:val="0"/>
          <w:spacing w:val="1"/>
        </w:rPr>
        <w:t> </w:t>
      </w:r>
      <w:r>
        <w:rPr/>
        <w:t>a</w:t>
      </w:r>
      <w:r>
        <w:rPr>
          <w:rFonts w:ascii="Times New Roman" w:hAnsi="Times New Roman"/>
          <w:b w:val="0"/>
          <w:spacing w:val="1"/>
        </w:rPr>
        <w:t> </w:t>
      </w:r>
      <w:r>
        <w:rPr/>
        <w:t>conta</w:t>
      </w:r>
      <w:r>
        <w:rPr>
          <w:rFonts w:ascii="Times New Roman" w:hAnsi="Times New Roman"/>
          <w:b w:val="0"/>
          <w:spacing w:val="1"/>
        </w:rPr>
        <w:t> </w:t>
      </w:r>
      <w:r>
        <w:rPr/>
        <w:t>nº</w:t>
      </w:r>
      <w:r>
        <w:rPr>
          <w:rFonts w:ascii="Times New Roman" w:hAnsi="Times New Roman"/>
          <w:b w:val="0"/>
          <w:spacing w:val="1"/>
        </w:rPr>
        <w:t> </w:t>
      </w:r>
      <w:r>
        <w:rPr/>
        <w:t>45.000003-6</w:t>
      </w:r>
      <w:r>
        <w:rPr>
          <w:rFonts w:ascii="Times New Roman" w:hAnsi="Times New Roman"/>
          <w:b w:val="0"/>
          <w:spacing w:val="1"/>
        </w:rPr>
        <w:t> </w:t>
      </w:r>
      <w:r>
        <w:rPr/>
        <w:t>no</w:t>
      </w:r>
      <w:r>
        <w:rPr>
          <w:rFonts w:ascii="Times New Roman" w:hAnsi="Times New Roman"/>
          <w:b w:val="0"/>
          <w:spacing w:val="1"/>
        </w:rPr>
        <w:t> </w:t>
      </w:r>
      <w:r>
        <w:rPr/>
        <w:t>valor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/>
        <w:t>R$</w:t>
      </w:r>
      <w:r>
        <w:rPr>
          <w:rFonts w:ascii="Times New Roman" w:hAnsi="Times New Roman"/>
          <w:b w:val="0"/>
          <w:spacing w:val="1"/>
        </w:rPr>
        <w:t> </w:t>
      </w:r>
      <w:r>
        <w:rPr/>
        <w:t>2,18,</w:t>
      </w:r>
      <w:r>
        <w:rPr>
          <w:rFonts w:ascii="Times New Roman" w:hAnsi="Times New Roman"/>
          <w:b w:val="0"/>
          <w:spacing w:val="2"/>
        </w:rPr>
        <w:t> </w:t>
      </w:r>
      <w:r>
        <w:rPr/>
        <w:t>TENDO</w:t>
      </w:r>
      <w:r>
        <w:rPr>
          <w:rFonts w:ascii="Times New Roman" w:hAnsi="Times New Roman"/>
          <w:b w:val="0"/>
          <w:spacing w:val="1"/>
        </w:rPr>
        <w:t> </w:t>
      </w:r>
      <w:r>
        <w:rPr/>
        <w:t>ASSIM</w:t>
      </w:r>
      <w:r>
        <w:rPr>
          <w:rFonts w:ascii="Times New Roman" w:hAnsi="Times New Roman"/>
          <w:b w:val="0"/>
          <w:spacing w:val="1"/>
        </w:rPr>
        <w:t> </w:t>
      </w:r>
      <w:r>
        <w:rPr/>
        <w:t>SALDO</w:t>
      </w:r>
      <w:r>
        <w:rPr>
          <w:rFonts w:ascii="Times New Roman" w:hAnsi="Times New Roman"/>
          <w:b w:val="0"/>
          <w:spacing w:val="1"/>
        </w:rPr>
        <w:t> </w:t>
      </w:r>
      <w:r>
        <w:rPr/>
        <w:t>POSITIVO</w:t>
      </w:r>
      <w:r>
        <w:rPr>
          <w:rFonts w:ascii="Times New Roman" w:hAnsi="Times New Roman"/>
          <w:b w:val="0"/>
          <w:spacing w:val="1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/>
        <w:t>R$</w:t>
      </w:r>
      <w:r>
        <w:rPr>
          <w:rFonts w:ascii="Times New Roman" w:hAnsi="Times New Roman"/>
          <w:b w:val="0"/>
          <w:spacing w:val="1"/>
        </w:rPr>
        <w:t> </w:t>
      </w:r>
      <w:r>
        <w:rPr/>
        <w:t>1.176,77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spacing w:before="1"/>
        <w:ind w:left="171"/>
      </w:pPr>
      <w:r>
        <w:rPr/>
        <w:t>Atualizada</w:t>
      </w:r>
      <w:r>
        <w:rPr>
          <w:rFonts w:ascii="Times New Roman"/>
          <w:b w:val="0"/>
          <w:spacing w:val="-1"/>
        </w:rPr>
        <w:t> </w:t>
      </w:r>
      <w:r>
        <w:rPr/>
        <w:t>em:</w:t>
      </w:r>
      <w:r>
        <w:rPr>
          <w:rFonts w:ascii="Times New Roman"/>
          <w:b w:val="0"/>
        </w:rPr>
        <w:t> </w:t>
      </w:r>
      <w:r>
        <w:rPr/>
        <w:t>23-06-</w:t>
      </w:r>
      <w:r>
        <w:rPr>
          <w:spacing w:val="-4"/>
        </w:rPr>
        <w:t>2021</w:t>
      </w:r>
    </w:p>
    <w:sectPr>
      <w:type w:val="continuous"/>
      <w:pgSz w:w="16840" w:h="11900" w:orient="landscape"/>
      <w:pgMar w:top="960" w:bottom="280" w:left="1700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7"/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Maio-2021 - Financeiro</dc:title>
  <dcterms:created xsi:type="dcterms:W3CDTF">2025-07-10T13:39:04Z</dcterms:created>
  <dcterms:modified xsi:type="dcterms:W3CDTF">2025-07-10T13:39:04Z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