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"/>
        <w:rPr>
          <w:rFonts w:ascii="Times New Roman"/>
          <w:b w:val="0"/>
          <w:sz w:val="22"/>
        </w:rPr>
      </w:pPr>
    </w:p>
    <w:p>
      <w:pPr>
        <w:pStyle w:val="Title"/>
        <w:tabs>
          <w:tab w:pos="6634" w:val="left" w:leader="none"/>
        </w:tabs>
      </w:pPr>
      <w:r>
        <w:rPr/>
        <w:t>RECEITAS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CONTRIBUIÇÕES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Maio/2025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4"/>
        <w:gridCol w:w="1514"/>
        <w:gridCol w:w="1514"/>
        <w:gridCol w:w="1600"/>
        <w:gridCol w:w="1514"/>
      </w:tblGrid>
      <w:tr>
        <w:trPr>
          <w:trHeight w:val="253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8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20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32.394,74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16.197,37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48.592,11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*3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7.821,48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7.821,48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1571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918.251,12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459.125,56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1.377.376,68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Fundo Municipal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(Decreto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219/2022)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*1094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164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115.890,08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57.945,04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173.835,12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342,38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171,19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513,57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10.777,48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10.777,48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232,63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232,63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1783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1.074.699,80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533.439,16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1.608.138,96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10.777,48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10.777,48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232,63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232,63</w:t>
            </w:r>
          </w:p>
        </w:tc>
      </w:tr>
      <w:tr>
        <w:trPr>
          <w:trHeight w:val="249" w:hRule="atLeast"/>
        </w:trPr>
        <w:tc>
          <w:tcPr>
            <w:tcW w:w="1120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86.745,71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9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Fundo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Municipal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Assist.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Social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(A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classificar)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27.000,00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Niteroi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337,01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Abril/25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803,43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Maio/25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23.479,87</w:t>
            </w:r>
          </w:p>
        </w:tc>
      </w:tr>
      <w:tr>
        <w:trPr>
          <w:trHeight w:val="249" w:hRule="atLeast"/>
        </w:trPr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Município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São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Gonçalo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Maio/25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50,87</w:t>
            </w:r>
          </w:p>
        </w:tc>
      </w:tr>
      <w:tr>
        <w:trPr>
          <w:trHeight w:val="292" w:hRule="atLeast"/>
        </w:trPr>
        <w:tc>
          <w:tcPr>
            <w:tcW w:w="50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1803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1.074.699,80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ind w:right="1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544.449,27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6"/>
              <w:ind w:right="1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1.757.565,96</w:t>
            </w:r>
          </w:p>
        </w:tc>
      </w:tr>
    </w:tbl>
    <w:p>
      <w:pPr>
        <w:pStyle w:val="BodyText"/>
        <w:spacing w:before="37"/>
        <w:rPr>
          <w:sz w:val="22"/>
        </w:rPr>
      </w:pPr>
    </w:p>
    <w:p>
      <w:pPr>
        <w:pStyle w:val="BodyText"/>
        <w:spacing w:line="307" w:lineRule="auto" w:before="1"/>
        <w:ind w:left="56" w:right="9422"/>
      </w:pPr>
      <w:r>
        <w:rPr>
          <w:w w:val="105"/>
        </w:rPr>
        <w:t>Total de inativos na folha – 202 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40</w:t>
      </w:r>
    </w:p>
    <w:sectPr>
      <w:headerReference w:type="default" r:id="rId5"/>
      <w:footerReference w:type="default" r:id="rId6"/>
      <w:type w:val="continuous"/>
      <w:pgSz w:w="16840" w:h="11910" w:orient="landscape"/>
      <w:pgMar w:header="599" w:footer="1686" w:top="1400" w:bottom="18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1192783</wp:posOffset>
              </wp:positionH>
              <wp:positionV relativeFrom="page">
                <wp:posOffset>6350243</wp:posOffset>
              </wp:positionV>
              <wp:extent cx="1247775" cy="1365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477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Atualizada</w:t>
                          </w:r>
                          <w:r>
                            <w:rPr>
                              <w:b/>
                              <w:spacing w:val="16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z w:val="15"/>
                            </w:rPr>
                            <w:t>em:</w:t>
                          </w:r>
                          <w:r>
                            <w:rPr>
                              <w:b/>
                              <w:spacing w:val="17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02/07/2025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3.919998pt;margin-top:500.019135pt;width:98.25pt;height:10.75pt;mso-position-horizontal-relative:page;mso-position-vertical-relative:page;z-index:-1589606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Atualizada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em:</w:t>
                    </w:r>
                    <w:r>
                      <w:rPr>
                        <w:b/>
                        <w:spacing w:val="17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02/07/2025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19904">
          <wp:simplePos x="0" y="0"/>
          <wp:positionH relativeFrom="page">
            <wp:posOffset>4547987</wp:posOffset>
          </wp:positionH>
          <wp:positionV relativeFrom="page">
            <wp:posOffset>380545</wp:posOffset>
          </wp:positionV>
          <wp:extent cx="1391831" cy="34631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831" cy="346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9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Receita_das_contribuies-2025 - Previdenciário.xls</dc:title>
  <dcterms:created xsi:type="dcterms:W3CDTF">2025-07-10T14:29:43Z</dcterms:created>
  <dcterms:modified xsi:type="dcterms:W3CDTF">2025-07-10T14:29:43Z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