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799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Agosto/2022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1821"/>
        <w:gridCol w:w="1907"/>
        <w:gridCol w:w="1641"/>
        <w:gridCol w:w="1730"/>
      </w:tblGrid>
      <w:tr>
        <w:trPr>
          <w:trHeight w:val="239" w:hRule="atLeast"/>
        </w:trPr>
        <w:tc>
          <w:tcPr>
            <w:tcW w:w="5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32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right="69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42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23.918,86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11.959,43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35.878,29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174.168,04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87.084,02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261.252,06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*196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265.599,66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265.599,66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110.210,24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55.105,12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165.315,36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573.896,80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154.148,57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728.045,37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91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1"/>
              <w:ind w:left="16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171.242,11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(Julho-</w:t>
            </w:r>
            <w:r>
              <w:rPr>
                <w:b/>
                <w:spacing w:val="-2"/>
                <w:sz w:val="19"/>
              </w:rPr>
              <w:t>2022)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288.607,40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1.029.967,92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(Niterói-Prev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292,81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SMS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(Atualiz.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Julho/22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devidas por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atraso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repasse)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4.738,43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2.369,21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7.107,64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578.635,23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166.735,44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2.235.480,91</w:t>
            </w:r>
          </w:p>
        </w:tc>
      </w:tr>
    </w:tbl>
    <w:p>
      <w:pPr>
        <w:pStyle w:val="BodyText"/>
        <w:spacing w:line="276" w:lineRule="auto" w:before="250"/>
        <w:ind w:left="162" w:right="9751"/>
      </w:pPr>
      <w:r>
        <w:rPr/>
        <w:t>Total de inativos na folha – 256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26-09-</w:t>
      </w:r>
      <w:r>
        <w:rPr>
          <w:b/>
          <w:spacing w:val="-4"/>
          <w:sz w:val="16"/>
        </w:rPr>
        <w:t>2022</w:t>
      </w:r>
    </w:p>
    <w:sectPr>
      <w:headerReference w:type="default" r:id="rId5"/>
      <w:type w:val="continuous"/>
      <w:pgSz w:w="16840" w:h="11910" w:orient="landscape"/>
      <w:pgMar w:header="725" w:footer="0" w:top="1400" w:bottom="280" w:left="1700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4928294</wp:posOffset>
          </wp:positionH>
          <wp:positionV relativeFrom="page">
            <wp:posOffset>460449</wp:posOffset>
          </wp:positionV>
          <wp:extent cx="1014434" cy="3163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434" cy="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190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2025-07-10T17:47:13Z</dcterms:created>
  <dcterms:modified xsi:type="dcterms:W3CDTF">2025-07-10T17:47:13Z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